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88415555"/>
        <w:docPartObj>
          <w:docPartGallery w:val="Cover Pages"/>
          <w:docPartUnique/>
        </w:docPartObj>
      </w:sdtPr>
      <w:sdtContent>
        <w:p w:rsidR="000E28A2" w:rsidRDefault="001641E3">
          <w:pPr>
            <w:pStyle w:val="Logo"/>
          </w:pPr>
          <w:sdt>
            <w:sdtPr>
              <w:alias w:val="Click icon at right to replace logo"/>
              <w:tag w:val="Click icon at right to replace logo"/>
              <w:id w:val="-2090688503"/>
              <w:picture/>
            </w:sdtPr>
            <w:sdtContent>
              <w:r w:rsidR="00B50111" w:rsidRPr="00B50111">
                <w:rPr>
                  <w:noProof/>
                  <w:lang w:eastAsia="zh-TW"/>
                </w:rPr>
                <w:drawing>
                  <wp:inline distT="0" distB="0" distL="0" distR="0">
                    <wp:extent cx="1314450" cy="961192"/>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18206" cy="963939"/>
                            </a:xfrm>
                            <a:prstGeom prst="rect">
                              <a:avLst/>
                            </a:prstGeom>
                          </pic:spPr>
                        </pic:pic>
                      </a:graphicData>
                    </a:graphic>
                  </wp:inline>
                </w:drawing>
              </w:r>
            </w:sdtContent>
          </w:sdt>
          <w:r w:rsidRPr="001641E3">
            <w:rPr>
              <w:noProof/>
              <w:lang w:val="en-GB" w:eastAsia="en-GB"/>
            </w:rPr>
            <w:pict>
              <v:shapetype id="_x0000_t202" coordsize="21600,21600" o:spt="202" path="m,l,21600r21600,l21600,xe">
                <v:stroke joinstyle="miter"/>
                <v:path gradientshapeok="t" o:connecttype="rect"/>
              </v:shapetype>
              <v:shape id="Text Box 1" o:spid="_x0000_s1026" type="#_x0000_t202" alt="Text box displaying company contact information" style="position:absolute;margin-left:0;margin-top:0;width:468pt;height:48.95pt;z-index:251660288;visibility:visible;mso-width-percent:1000;mso-position-horizontal:left;mso-position-horizontal-relative:margin;mso-position-vertical:bottom;mso-position-vertical-relative:margin;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" fillcolor="#f24f4f [3204]" stroked="f" strokeweight=".5pt">
                <v:textbox inset="12.96pt,0,12.96pt,0">
                  <w:txbxContent>
                    <w:tbl>
                      <w:tblPr>
                        <w:tblW w:w="5011" w:type="pct"/>
                        <w:tblCellMar>
                          <w:left w:w="0" w:type="dxa"/>
                          <w:right w:w="0" w:type="dxa"/>
                        </w:tblCellMar>
                        <w:tblLook w:val="04A0"/>
                      </w:tblPr>
                      <w:tblGrid>
                        <w:gridCol w:w="3097"/>
                        <w:gridCol w:w="20"/>
                        <w:gridCol w:w="2659"/>
                        <w:gridCol w:w="446"/>
                        <w:gridCol w:w="2654"/>
                      </w:tblGrid>
                      <w:tr w:rsidR="000E28A2" w:rsidTr="0062268D">
                        <w:sdt>
                          <w:sdtPr>
                            <w:alias w:val="Address"/>
                            <w:tag w:val=""/>
                            <w:id w:val="-640814801"/>
                            <w:dataBinding w:prefixMappings="xmlns:ns0='http://schemas.microsoft.com/office/2006/coverPageProps' " w:xpath="/ns0:CoverPageProperties[1]/ns0:CompanyAddress[1]" w:storeItemID="{55AF091B-3C7A-41E3-B477-F2FDAA23CFDA}"/>
                            <w:text w:multiLine="1"/>
                          </w:sdtPr>
                          <w:sdtContent>
                            <w:tc>
                              <w:tcPr>
                                <w:tcW w:w="1744" w:type="pct"/>
                              </w:tcPr>
                              <w:p w:rsidR="000E28A2" w:rsidRDefault="00B50111" w:rsidP="00F95D60">
                                <w:pPr>
                                  <w:pStyle w:val="ContactInfo"/>
                                </w:pPr>
                                <w:r>
                                  <w:t>F</w:t>
                                </w:r>
                                <w:r w:rsidR="00F95D60">
                                  <w:t xml:space="preserve">inancial </w:t>
                                </w:r>
                                <w:r>
                                  <w:t>M</w:t>
                                </w:r>
                                <w:r w:rsidR="00F95D60">
                                  <w:t xml:space="preserve">anagement </w:t>
                                </w:r>
                                <w:r w:rsidR="0062268D">
                                  <w:t xml:space="preserve">               </w:t>
                                </w:r>
                                <w:r w:rsidR="00F95D60">
                                  <w:t>Research and Resource Society</w:t>
                                </w:r>
                              </w:p>
                            </w:tc>
                          </w:sdtContent>
                        </w:sdt>
                        <w:tc>
                          <w:tcPr>
                            <w:tcW w:w="11" w:type="pct"/>
                          </w:tcPr>
                          <w:p w:rsidR="000E28A2" w:rsidRDefault="000E28A2">
                            <w:pPr>
                              <w:pStyle w:val="ContactInfo"/>
                            </w:pPr>
                          </w:p>
                        </w:tc>
                        <w:tc>
                          <w:tcPr>
                            <w:tcW w:w="1498" w:type="pct"/>
                          </w:tcPr>
                          <w:p w:rsidR="00EA285C" w:rsidRDefault="00890D64">
                            <w:pPr>
                              <w:pStyle w:val="ContactInfo"/>
                              <w:jc w:val="center"/>
                            </w:pPr>
                            <w:r>
                              <w:t xml:space="preserve">     Institute of Public Auditors of India</w:t>
                            </w:r>
                            <w:r w:rsidR="0062268D">
                              <w:t xml:space="preserve">                       </w:t>
                            </w:r>
                          </w:p>
                          <w:p w:rsidR="000E28A2" w:rsidRDefault="000E28A2">
                            <w:pPr>
                              <w:pStyle w:val="ContactInfo"/>
                              <w:jc w:val="center"/>
                            </w:pPr>
                          </w:p>
                          <w:p w:rsidR="000E28A2" w:rsidRDefault="000E28A2" w:rsidP="00EA285C">
                            <w:pPr>
                              <w:pStyle w:val="ContactInfo"/>
                            </w:pPr>
                          </w:p>
                        </w:tc>
                        <w:tc>
                          <w:tcPr>
                            <w:tcW w:w="251" w:type="pct"/>
                          </w:tcPr>
                          <w:p w:rsidR="000E28A2" w:rsidRDefault="000E28A2">
                            <w:pPr>
                              <w:pStyle w:val="ContactInfo"/>
                            </w:pPr>
                          </w:p>
                        </w:tc>
                        <w:tc>
                          <w:tcPr>
                            <w:tcW w:w="1495" w:type="pct"/>
                          </w:tcPr>
                          <w:p w:rsidR="000E28A2" w:rsidRDefault="000E28A2">
                            <w:pPr>
                              <w:pStyle w:val="ContactInfo"/>
                              <w:jc w:val="right"/>
                            </w:pPr>
                          </w:p>
                          <w:p w:rsidR="000E28A2" w:rsidRDefault="001641E3" w:rsidP="0062268D">
                            <w:pPr>
                              <w:pStyle w:val="ContactInfo"/>
                              <w:jc w:val="right"/>
                            </w:pPr>
                            <w:sdt>
                              <w:sdtPr>
                                <w:alias w:val="Web address"/>
                                <w:tag w:val=""/>
                                <w:id w:val="2128656978"/>
                                <w:showingPlcHdr/>
                                <w:dataBinding w:prefixMappings="xmlns:ns0='http://purl.org/dc/elements/1.1/' xmlns:ns1='http://schemas.openxmlformats.org/package/2006/metadata/core-properties' " w:xpath="/ns1:coreProperties[1]/ns1:contentStatus[1]" w:storeItemID="{6C3C8BC8-F283-45AE-878A-BAB7291924A1}"/>
                                <w:text/>
                              </w:sdtPr>
                              <w:sdtContent>
                                <w:r w:rsidR="0062268D">
                                  <w:t xml:space="preserve">     </w:t>
                                </w:r>
                              </w:sdtContent>
                            </w:sdt>
                          </w:p>
                        </w:tc>
                      </w:tr>
                    </w:tbl>
                    <w:p w:rsidR="000E28A2" w:rsidRDefault="000E28A2">
                      <w:pPr>
                        <w:pStyle w:val="TableSpace"/>
                      </w:pPr>
                    </w:p>
                  </w:txbxContent>
                </v:textbox>
                <w10:wrap type="topAndBottom" anchorx="margin" anchory="margin"/>
              </v:shape>
            </w:pict>
          </w:r>
          <w:r w:rsidRPr="001641E3">
            <w:rPr>
              <w:noProof/>
              <w:lang w:val="en-GB" w:eastAsia="en-GB"/>
            </w:rPr>
            <w:pict>
              <v:shape id="Text Box 2" o:spid="_x0000_s1027" type="#_x0000_t202" alt="Text box displaying document title and subtitle" style="position:absolute;margin-left:0;margin-top:0;width:6in;height:115.2pt;z-index:251659264;visibility:visible;mso-width-percent:850;mso-position-horizontal:left;mso-position-horizontal-relative:margin;mso-position-vertical:center;mso-position-vertical-relative:margin;mso-width-percent:8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" filled="f" stroked="f" strokeweight=".5pt">
                <v:textbox style="mso-fit-shape-to-text:t" inset="0,0,0,0">
                  <w:txbxContent>
                    <w:p w:rsidR="000E28A2" w:rsidRPr="00B50111" w:rsidRDefault="001641E3" w:rsidP="0062268D">
                      <w:pPr>
                        <w:pStyle w:val="Title"/>
                        <w:jc w:val="center"/>
                        <w:rPr>
                          <w:sz w:val="72"/>
                          <w:szCs w:val="72"/>
                        </w:rPr>
                      </w:pPr>
                      <w:sdt>
                        <w:sdtPr>
                          <w:rPr>
                            <w:sz w:val="72"/>
                            <w:szCs w:val="72"/>
                          </w:rPr>
                          <w:alias w:val="Title"/>
                          <w:tag w:val=""/>
                          <w:id w:val="1398315692"/>
                          <w:dataBinding w:prefixMappings="xmlns:ns0='http://purl.org/dc/elements/1.1/' xmlns:ns1='http://schemas.openxmlformats.org/package/2006/metadata/core-properties' " w:xpath="/ns1:coreProperties[1]/ns0:title[1]" w:storeItemID="{6C3C8BC8-F283-45AE-878A-BAB7291924A1}"/>
                          <w:text/>
                        </w:sdtPr>
                        <w:sdtContent>
                          <w:r w:rsidR="00B50111" w:rsidRPr="00B50111">
                            <w:rPr>
                              <w:sz w:val="72"/>
                              <w:szCs w:val="72"/>
                            </w:rPr>
                            <w:t>JAO</w:t>
                          </w:r>
                          <w:r w:rsidR="0062268D">
                            <w:rPr>
                              <w:sz w:val="72"/>
                              <w:szCs w:val="72"/>
                            </w:rPr>
                            <w:t>/SAS</w:t>
                          </w:r>
                          <w:r w:rsidR="00B50111" w:rsidRPr="00B50111">
                            <w:rPr>
                              <w:sz w:val="72"/>
                              <w:szCs w:val="72"/>
                            </w:rPr>
                            <w:t xml:space="preserve"> Ex</w:t>
                          </w:r>
                          <w:r w:rsidR="00B50111">
                            <w:rPr>
                              <w:sz w:val="72"/>
                              <w:szCs w:val="72"/>
                            </w:rPr>
                            <w:t>a</w:t>
                          </w:r>
                          <w:r w:rsidR="0062268D">
                            <w:rPr>
                              <w:sz w:val="72"/>
                              <w:szCs w:val="72"/>
                            </w:rPr>
                            <w:t xml:space="preserve">mination for staff of </w:t>
                          </w:r>
                          <w:r w:rsidR="00B50111" w:rsidRPr="00B50111">
                            <w:rPr>
                              <w:sz w:val="72"/>
                              <w:szCs w:val="72"/>
                            </w:rPr>
                            <w:t>autonomous bodies</w:t>
                          </w:r>
                        </w:sdtContent>
                      </w:sdt>
                    </w:p>
                    <w:p w:rsidR="000E28A2" w:rsidRDefault="001641E3" w:rsidP="0062268D">
                      <w:pPr>
                        <w:pStyle w:val="Subtitle"/>
                        <w:jc w:val="center"/>
                      </w:pPr>
                      <w:sdt>
                        <w:sdtPr>
                          <w:alias w:val="Subtitle"/>
                          <w:tag w:val=""/>
                          <w:id w:val="728655622"/>
                          <w:dataBinding w:prefixMappings="xmlns:ns0='http://purl.org/dc/elements/1.1/' xmlns:ns1='http://schemas.openxmlformats.org/package/2006/metadata/core-properties' " w:xpath="/ns1:coreProperties[1]/ns0:subject[1]" w:storeItemID="{6C3C8BC8-F283-45AE-878A-BAB7291924A1}"/>
                          <w:text/>
                        </w:sdtPr>
                        <w:sdtContent>
                          <w:r w:rsidR="00B50111">
                            <w:t>Outline of Vision</w:t>
                          </w:r>
                        </w:sdtContent>
                      </w:sdt>
                    </w:p>
                  </w:txbxContent>
                </v:textbox>
                <w10:wrap type="topAndBottom" anchorx="margin" anchory="margin"/>
              </v:shape>
            </w:pict>
          </w:r>
          <w:r w:rsidR="0062268D">
            <w:t xml:space="preserve">                                                          </w:t>
          </w:r>
          <w:r w:rsidR="0062268D">
            <w:rPr>
              <w:noProof/>
              <w:lang w:eastAsia="zh-TW"/>
            </w:rPr>
            <w:drawing>
              <wp:inline distT="0" distB="0" distL="0" distR="0">
                <wp:extent cx="1200150" cy="647700"/>
                <wp:effectExtent l="19050" t="0" r="0"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1"/>
                        <a:stretch>
                          <a:fillRect/>
                        </a:stretch>
                      </pic:blipFill>
                      <pic:spPr>
                        <a:xfrm>
                          <a:off x="0" y="0"/>
                          <a:ext cx="1200150" cy="647700"/>
                        </a:xfrm>
                        <a:prstGeom prst="rect">
                          <a:avLst/>
                        </a:prstGeom>
                      </pic:spPr>
                    </pic:pic>
                  </a:graphicData>
                </a:graphic>
              </wp:inline>
            </w:drawing>
          </w:r>
        </w:p>
        <w:p w:rsidR="000E28A2" w:rsidRDefault="000E28A2"/>
        <w:p w:rsidR="000E28A2" w:rsidRDefault="008757C0">
          <w:r>
            <w:br w:type="page"/>
          </w:r>
        </w:p>
      </w:sdtContent>
    </w:sdt>
    <w:p w:rsidR="000E28A2" w:rsidRDefault="000E28A2">
      <w:pPr>
        <w:sectPr w:rsidR="000E28A2">
          <w:pgSz w:w="12240" w:h="15840" w:code="1"/>
          <w:pgMar w:top="1080" w:right="1440" w:bottom="1080" w:left="1440" w:header="720" w:footer="576" w:gutter="0"/>
          <w:pgNumType w:start="0"/>
          <w:cols w:space="720"/>
          <w:titlePg/>
          <w:docGrid w:linePitch="360"/>
        </w:sectPr>
      </w:pPr>
    </w:p>
    <w:p w:rsidR="000E28A2" w:rsidRDefault="00B50111" w:rsidP="00B50111">
      <w:pPr>
        <w:pStyle w:val="Heading1"/>
      </w:pPr>
      <w:r>
        <w:lastRenderedPageBreak/>
        <w:t>Introduction</w:t>
      </w:r>
    </w:p>
    <w:p w:rsidR="00B50111" w:rsidRDefault="00BE6701" w:rsidP="00B50111">
      <w:r>
        <w:t>There are more than six</w:t>
      </w:r>
      <w:r w:rsidR="009D1F97">
        <w:t xml:space="preserve"> hundred autonomous bodies which are funded in one manner or the other through the central government</w:t>
      </w:r>
      <w:r w:rsidR="00EA285C">
        <w:t xml:space="preserve"> and </w:t>
      </w:r>
      <w:r w:rsidR="003B17E4">
        <w:t xml:space="preserve">many </w:t>
      </w:r>
      <w:r w:rsidR="00EA285C">
        <w:t>more by the state governments</w:t>
      </w:r>
      <w:r w:rsidR="009D1F97">
        <w:t>.</w:t>
      </w:r>
      <w:r w:rsidR="00EA285C">
        <w:t xml:space="preserve"> The total funds released to these autonomous bodies have already crossed the mark of Rs. 100,000 Crores. </w:t>
      </w:r>
      <w:r w:rsidR="009D1F97">
        <w:t xml:space="preserve"> For last many years there has been a demand from the Parliament as well as the Comptroller and Auditor General that the quality of their accounts needs to be improved and standardized.  Few years back the formats of their final account statements were revised. Recently, taking this issue further, the Ministry of Human Resource Development has prescribed the formats which are</w:t>
      </w:r>
      <w:r w:rsidR="00EA285C">
        <w:t xml:space="preserve"> simple and</w:t>
      </w:r>
      <w:r w:rsidR="009D1F97">
        <w:t xml:space="preserve"> specifically useful for educational institutions. A number of </w:t>
      </w:r>
      <w:r w:rsidR="00DA1C5E">
        <w:t>these autonomous bodies are still struggling with convertin</w:t>
      </w:r>
      <w:r w:rsidR="00EA285C">
        <w:t>g their accounts to accrual basis</w:t>
      </w:r>
      <w:r w:rsidR="00DA1C5E">
        <w:t>. One of the major constraints these bodies face is the capacity constraint in the areas of accounts and finance.</w:t>
      </w:r>
      <w:r w:rsidR="00427C9C">
        <w:t xml:space="preserve"> This capacity constraint is also obstruct</w:t>
      </w:r>
      <w:r w:rsidR="00EA285C">
        <w:t>ing</w:t>
      </w:r>
      <w:r w:rsidR="00427C9C">
        <w:t xml:space="preserve"> them in their day to day functioning which is more serious for their operational efficiency. </w:t>
      </w:r>
      <w:r w:rsidR="00DA1C5E">
        <w:t xml:space="preserve">Some of these capacity constraints are met by borrowing </w:t>
      </w:r>
      <w:r w:rsidR="00EA285C">
        <w:t xml:space="preserve">on deputation, with great difficulty, </w:t>
      </w:r>
      <w:r w:rsidR="00DA1C5E">
        <w:t xml:space="preserve">employees from other agencies. </w:t>
      </w:r>
      <w:r w:rsidR="00EA285C">
        <w:t xml:space="preserve">This is resisted by the existing employees. Ideal solution to this problem is to develop  institutional mechanism </w:t>
      </w:r>
      <w:r w:rsidR="00DA1C5E">
        <w:t xml:space="preserve"> </w:t>
      </w:r>
      <w:r w:rsidR="00EA285C">
        <w:t>for</w:t>
      </w:r>
      <w:r w:rsidR="00DA1C5E">
        <w:t xml:space="preserve"> creating internal capacities.</w:t>
      </w:r>
    </w:p>
    <w:p w:rsidR="00427C9C" w:rsidRDefault="00427C9C" w:rsidP="00B50111">
      <w:r>
        <w:t>In the following paragraphs we discuss the possibility of helping autonomous bodies in improving their capacities in the areas of accounts and finance and provide them with certification for the JAO</w:t>
      </w:r>
      <w:r w:rsidR="009A7F14">
        <w:t>/SAS</w:t>
      </w:r>
      <w:r>
        <w:t xml:space="preserve"> level examination.</w:t>
      </w:r>
    </w:p>
    <w:p w:rsidR="00427C9C" w:rsidRDefault="00AE25EC" w:rsidP="00427C9C">
      <w:pPr>
        <w:pStyle w:val="Heading1"/>
      </w:pPr>
      <w:r>
        <w:t>Absence of Accounting Cadre</w:t>
      </w:r>
    </w:p>
    <w:p w:rsidR="00D87B74" w:rsidRDefault="00A76434" w:rsidP="00AE25EC">
      <w:r>
        <w:t>Most of these autonomous bodies do not have dedicated accounting cadre.  The need of accounting functions is met by retraining the staff from within the other administrative staff.  There is no mechanism for formally training these staff members and hence the training is by and large in a hit and trial manner.  This is at the clerical/accountant level but when it comes to supervisory cadre, this problem become</w:t>
      </w:r>
      <w:r w:rsidR="00E75671">
        <w:t>s</w:t>
      </w:r>
      <w:r>
        <w:t xml:space="preserve"> acute.  The trained staff might not be available to be promoted to supervisor level or the autonomous body itself may not have capacity </w:t>
      </w:r>
      <w:r w:rsidR="00D87B74">
        <w:t xml:space="preserve">to evaluate these capacities.  </w:t>
      </w:r>
    </w:p>
    <w:p w:rsidR="008351A4" w:rsidRDefault="008351A4" w:rsidP="00D87B74">
      <w:pPr>
        <w:pStyle w:val="Heading1"/>
      </w:pPr>
      <w:r>
        <w:lastRenderedPageBreak/>
        <w:t>H</w:t>
      </w:r>
      <w:r w:rsidR="002C3CB5">
        <w:t>elping with a</w:t>
      </w:r>
      <w:r>
        <w:t>ccounting skills</w:t>
      </w:r>
    </w:p>
    <w:p w:rsidR="008351A4" w:rsidRDefault="00595BCF" w:rsidP="008351A4">
      <w:r>
        <w:t>FMRRS</w:t>
      </w:r>
      <w:r w:rsidR="00203EF2">
        <w:t>/ IPAI</w:t>
      </w:r>
      <w:r>
        <w:t xml:space="preserve"> h</w:t>
      </w:r>
      <w:r w:rsidR="00630762">
        <w:t>ave</w:t>
      </w:r>
      <w:r>
        <w:t xml:space="preserve"> been helping some autonomous bodies in improving their accounting skills at the clerical as well as supervisory levels.  However, there is demand for an examination on the pattern of the JAO</w:t>
      </w:r>
      <w:r w:rsidR="009A7F14">
        <w:t xml:space="preserve">/SAS </w:t>
      </w:r>
      <w:r>
        <w:t xml:space="preserve"> examination which could enable junior supervisory staff to perform these technical functions in their organization. </w:t>
      </w:r>
      <w:r w:rsidR="00203EF2">
        <w:t xml:space="preserve">Both FMRRS and IPAI </w:t>
      </w:r>
      <w:r>
        <w:t xml:space="preserve"> have so far conduct</w:t>
      </w:r>
      <w:r w:rsidR="00203EF2">
        <w:t>ed</w:t>
      </w:r>
      <w:r>
        <w:t xml:space="preserve"> </w:t>
      </w:r>
      <w:r w:rsidR="00203EF2">
        <w:t>a number of training programs for</w:t>
      </w:r>
      <w:r>
        <w:t xml:space="preserve"> autonomous bodies</w:t>
      </w:r>
      <w:r w:rsidR="00203EF2">
        <w:t xml:space="preserve"> and are aware of their requirements and the difficulties being faced by them in their day to day Accounts and Finance work.</w:t>
      </w:r>
    </w:p>
    <w:p w:rsidR="00595BCF" w:rsidRDefault="00F403CD" w:rsidP="00595BCF">
      <w:r>
        <w:t xml:space="preserve">It is understood at different times some large autonomous bodies had approached either </w:t>
      </w:r>
      <w:r w:rsidR="00203EF2">
        <w:t>CAG</w:t>
      </w:r>
      <w:r>
        <w:t xml:space="preserve"> or the CGA’s office for conducting such an examination.  But due to their occupation with their own schedule of work,</w:t>
      </w:r>
      <w:r w:rsidR="00203EF2">
        <w:t xml:space="preserve"> and also the fact that the staff of the autonomous bodies are not their employees, </w:t>
      </w:r>
      <w:r>
        <w:t xml:space="preserve"> it is not possible for them to undertake such</w:t>
      </w:r>
      <w:r w:rsidR="00203EF2">
        <w:t xml:space="preserve"> an</w:t>
      </w:r>
      <w:r>
        <w:t xml:space="preserve"> examination.  Therefore there is a possibility that FMRRS</w:t>
      </w:r>
      <w:r w:rsidR="00352CB1">
        <w:t xml:space="preserve"> and </w:t>
      </w:r>
      <w:r w:rsidR="00203EF2">
        <w:t xml:space="preserve">IPAI </w:t>
      </w:r>
      <w:r w:rsidR="00352CB1">
        <w:t>together</w:t>
      </w:r>
      <w:r>
        <w:t xml:space="preserve"> can take up this opportunity.</w:t>
      </w:r>
      <w:r w:rsidR="00352CB1">
        <w:t xml:space="preserve"> IPAI has also got its Chapters spread all over India which will help in conducting an All India Examination.</w:t>
      </w:r>
    </w:p>
    <w:p w:rsidR="00A71A8F" w:rsidRDefault="00A71A8F" w:rsidP="00595BCF">
      <w:r>
        <w:t xml:space="preserve">Given </w:t>
      </w:r>
      <w:r w:rsidR="002C3CB5">
        <w:t xml:space="preserve">that </w:t>
      </w:r>
      <w:r>
        <w:t xml:space="preserve">the number of autonomous bodies </w:t>
      </w:r>
      <w:r w:rsidR="002C3CB5">
        <w:t>is</w:t>
      </w:r>
      <w:r>
        <w:t xml:space="preserve"> very large, it is </w:t>
      </w:r>
      <w:r w:rsidR="00FC4D03">
        <w:t>estimated that every year we will</w:t>
      </w:r>
      <w:r>
        <w:t xml:space="preserve"> have </w:t>
      </w:r>
      <w:r w:rsidR="00FC4D03">
        <w:t>sufficient number of</w:t>
      </w:r>
      <w:r>
        <w:t xml:space="preserve"> candidates who might be interested in appearing in such </w:t>
      </w:r>
      <w:r w:rsidR="00FC4D03">
        <w:t xml:space="preserve">an </w:t>
      </w:r>
      <w:r>
        <w:t>examination</w:t>
      </w:r>
      <w:r w:rsidR="00564481">
        <w:t xml:space="preserve"> </w:t>
      </w:r>
      <w:r w:rsidR="00FC4D03">
        <w:t>to become qualified</w:t>
      </w:r>
      <w:r>
        <w:t>.</w:t>
      </w:r>
    </w:p>
    <w:p w:rsidR="009347DF" w:rsidRDefault="009347DF" w:rsidP="009347DF">
      <w:pPr>
        <w:pStyle w:val="Heading1"/>
      </w:pPr>
      <w:r>
        <w:t>Sanctity of the Examination</w:t>
      </w:r>
    </w:p>
    <w:p w:rsidR="009347DF" w:rsidRDefault="009347DF" w:rsidP="00595BCF">
      <w:r>
        <w:t>FMRRS</w:t>
      </w:r>
      <w:r w:rsidR="00FC4D03">
        <w:t>/IPAI are</w:t>
      </w:r>
      <w:r w:rsidR="00445523">
        <w:t xml:space="preserve"> S</w:t>
      </w:r>
      <w:r>
        <w:t>ociet</w:t>
      </w:r>
      <w:r w:rsidR="00FC4D03">
        <w:t>ies</w:t>
      </w:r>
      <w:r>
        <w:t xml:space="preserve"> of professionals from the government accountants</w:t>
      </w:r>
      <w:r w:rsidR="00FC5B07">
        <w:t xml:space="preserve"> and auditors </w:t>
      </w:r>
      <w:r>
        <w:t>community</w:t>
      </w:r>
      <w:r w:rsidR="00FC4D03">
        <w:t xml:space="preserve"> </w:t>
      </w:r>
      <w:r w:rsidR="00FC5B07">
        <w:t>with proven capability and experience and therefore carry</w:t>
      </w:r>
      <w:r>
        <w:t xml:space="preserve"> legitimacy </w:t>
      </w:r>
      <w:r w:rsidR="00FC5B07">
        <w:t>for</w:t>
      </w:r>
      <w:r>
        <w:t xml:space="preserve"> the</w:t>
      </w:r>
      <w:r w:rsidR="00FC5B07">
        <w:t xml:space="preserve"> holding of the</w:t>
      </w:r>
      <w:r>
        <w:t xml:space="preserve"> examination.</w:t>
      </w:r>
      <w:r w:rsidR="00FC5B07">
        <w:t xml:space="preserve"> The sanctity of the examination can be further strengthened by setting up an Examination Council , </w:t>
      </w:r>
      <w:r>
        <w:t xml:space="preserve">which can be the supervisory and advisory body for the examination.  This </w:t>
      </w:r>
      <w:r w:rsidR="00FC5B07">
        <w:t>Examination Council</w:t>
      </w:r>
      <w:r>
        <w:t xml:space="preserve"> could include in addition to the FMRRS</w:t>
      </w:r>
      <w:r w:rsidR="00FC5B07">
        <w:t>/IPAI</w:t>
      </w:r>
      <w:r>
        <w:t xml:space="preserve"> members</w:t>
      </w:r>
      <w:r w:rsidR="00FC5B07">
        <w:t>,</w:t>
      </w:r>
      <w:r>
        <w:t xml:space="preserve"> selected Financial Advisers</w:t>
      </w:r>
      <w:r w:rsidR="00FC5B07">
        <w:t xml:space="preserve"> from these autonomous bodies and also</w:t>
      </w:r>
      <w:r>
        <w:t xml:space="preserve"> representatives from the other accounting bodies etc.</w:t>
      </w:r>
      <w:r w:rsidR="009A7F14">
        <w:t xml:space="preserve"> All matters relating to the Examination, including its conduct and fees etc. will be decided by the Examination Council.</w:t>
      </w:r>
      <w:r w:rsidR="00404DC2">
        <w:t xml:space="preserve"> </w:t>
      </w:r>
      <w:r w:rsidR="00404DC2" w:rsidRPr="00404DC2">
        <w:rPr>
          <w:rFonts w:cs="Arial"/>
          <w:szCs w:val="28"/>
        </w:rPr>
        <w:t xml:space="preserve">It is expected that  the supervision by the Examination </w:t>
      </w:r>
      <w:r w:rsidR="00404DC2">
        <w:rPr>
          <w:rFonts w:cs="Arial"/>
          <w:szCs w:val="28"/>
        </w:rPr>
        <w:t>Council</w:t>
      </w:r>
      <w:r w:rsidR="00404DC2" w:rsidRPr="00404DC2">
        <w:rPr>
          <w:rFonts w:cs="Arial"/>
          <w:szCs w:val="28"/>
        </w:rPr>
        <w:t xml:space="preserve">  will ensure the quality and relevance of the examination and the benefits of professionalization will accrue to the Autonomous Bodies. The </w:t>
      </w:r>
      <w:r w:rsidR="00404DC2" w:rsidRPr="00404DC2">
        <w:rPr>
          <w:rFonts w:cs="Arial"/>
          <w:szCs w:val="28"/>
        </w:rPr>
        <w:lastRenderedPageBreak/>
        <w:t>Certification will also help in motivating the staff to acq</w:t>
      </w:r>
      <w:r w:rsidR="00790DDC">
        <w:rPr>
          <w:rFonts w:cs="Arial"/>
          <w:szCs w:val="28"/>
        </w:rPr>
        <w:t>uire the necessary Competencies and promotion to higher levels.</w:t>
      </w:r>
    </w:p>
    <w:p w:rsidR="009347DF" w:rsidRDefault="009347DF" w:rsidP="009347DF">
      <w:pPr>
        <w:pStyle w:val="Heading1"/>
      </w:pPr>
      <w:r>
        <w:t>Syllabus</w:t>
      </w:r>
    </w:p>
    <w:p w:rsidR="00D405D8" w:rsidRDefault="006E3A31" w:rsidP="005D425B">
      <w:r>
        <w:t>The basic pattern of the examination would</w:t>
      </w:r>
      <w:r w:rsidR="009A7F14">
        <w:t xml:space="preserve"> be same as that </w:t>
      </w:r>
      <w:r w:rsidR="003215FF">
        <w:t xml:space="preserve">which </w:t>
      </w:r>
      <w:r w:rsidR="009A7F14">
        <w:t>is conducted for</w:t>
      </w:r>
      <w:r>
        <w:t xml:space="preserve"> the  JAO</w:t>
      </w:r>
      <w:r w:rsidR="009A7F14">
        <w:t>/SAS examination</w:t>
      </w:r>
      <w:r>
        <w:t xml:space="preserve"> in different parts.  In addition, other papers which lay more emphasis on </w:t>
      </w:r>
      <w:r w:rsidR="00FC5B07">
        <w:t xml:space="preserve">financial control, budgeting, </w:t>
      </w:r>
      <w:r>
        <w:t xml:space="preserve">accrual accounting, </w:t>
      </w:r>
      <w:r w:rsidR="00FC5B07">
        <w:t>procurement</w:t>
      </w:r>
      <w:r>
        <w:t xml:space="preserve">, IT etc. </w:t>
      </w:r>
      <w:r w:rsidR="00FC5B07">
        <w:t xml:space="preserve">and </w:t>
      </w:r>
      <w:r>
        <w:t xml:space="preserve">which are more relevant to </w:t>
      </w:r>
      <w:r w:rsidR="007B25F0">
        <w:t xml:space="preserve">autonomous bodies can be included.  </w:t>
      </w:r>
    </w:p>
    <w:p w:rsidR="00D405D8" w:rsidRPr="00B166A0" w:rsidRDefault="00D405D8" w:rsidP="00D405D8">
      <w:pPr>
        <w:spacing w:after="0"/>
        <w:rPr>
          <w:rFonts w:cs="Arial"/>
          <w:szCs w:val="28"/>
        </w:rPr>
      </w:pPr>
      <w:r w:rsidRPr="00B166A0">
        <w:rPr>
          <w:rFonts w:cs="Arial"/>
          <w:szCs w:val="28"/>
        </w:rPr>
        <w:t>The  tentative  subjects  for the Examination subject to the approval  of the Examination Council , are   given hereunder:</w:t>
      </w:r>
    </w:p>
    <w:p w:rsidR="00D405D8" w:rsidRPr="00B166A0" w:rsidRDefault="00D405D8" w:rsidP="00D405D8">
      <w:pPr>
        <w:spacing w:after="0"/>
        <w:rPr>
          <w:rFonts w:cs="Arial"/>
          <w:szCs w:val="28"/>
        </w:rPr>
      </w:pPr>
    </w:p>
    <w:tbl>
      <w:tblPr>
        <w:tblStyle w:val="TableGrid"/>
        <w:tblW w:w="0" w:type="auto"/>
        <w:tblLook w:val="04A0"/>
      </w:tblPr>
      <w:tblGrid>
        <w:gridCol w:w="972"/>
        <w:gridCol w:w="4559"/>
      </w:tblGrid>
      <w:tr w:rsidR="00D405D8" w:rsidRPr="00B166A0" w:rsidTr="009E0312">
        <w:tc>
          <w:tcPr>
            <w:tcW w:w="0" w:type="auto"/>
          </w:tcPr>
          <w:p w:rsidR="00D405D8" w:rsidRPr="00B166A0" w:rsidRDefault="00D405D8" w:rsidP="009E0312">
            <w:pPr>
              <w:rPr>
                <w:rFonts w:cs="Arial"/>
                <w:szCs w:val="28"/>
              </w:rPr>
            </w:pPr>
            <w:r w:rsidRPr="00B166A0">
              <w:rPr>
                <w:rFonts w:cs="Arial"/>
                <w:szCs w:val="28"/>
              </w:rPr>
              <w:t>Sl.NO.</w:t>
            </w:r>
          </w:p>
        </w:tc>
        <w:tc>
          <w:tcPr>
            <w:tcW w:w="0" w:type="auto"/>
          </w:tcPr>
          <w:p w:rsidR="00D405D8" w:rsidRPr="00B166A0" w:rsidRDefault="00D405D8" w:rsidP="009E0312">
            <w:pPr>
              <w:rPr>
                <w:rFonts w:cs="Arial"/>
                <w:szCs w:val="28"/>
              </w:rPr>
            </w:pPr>
            <w:r w:rsidRPr="00B166A0">
              <w:rPr>
                <w:rFonts w:cs="Arial"/>
                <w:szCs w:val="28"/>
              </w:rPr>
              <w:t>Subject</w:t>
            </w:r>
          </w:p>
        </w:tc>
      </w:tr>
      <w:tr w:rsidR="00D405D8" w:rsidRPr="00B166A0" w:rsidTr="009E0312">
        <w:tc>
          <w:tcPr>
            <w:tcW w:w="0" w:type="auto"/>
          </w:tcPr>
          <w:p w:rsidR="00D405D8" w:rsidRPr="00B166A0" w:rsidRDefault="00D405D8" w:rsidP="009E0312">
            <w:pPr>
              <w:rPr>
                <w:rFonts w:cs="Arial"/>
                <w:szCs w:val="28"/>
              </w:rPr>
            </w:pPr>
            <w:r w:rsidRPr="00B166A0">
              <w:rPr>
                <w:rFonts w:cs="Arial"/>
                <w:szCs w:val="28"/>
              </w:rPr>
              <w:t>1</w:t>
            </w:r>
          </w:p>
        </w:tc>
        <w:tc>
          <w:tcPr>
            <w:tcW w:w="0" w:type="auto"/>
          </w:tcPr>
          <w:p w:rsidR="00D405D8" w:rsidRPr="00B166A0" w:rsidRDefault="00D405D8" w:rsidP="009E0312">
            <w:pPr>
              <w:rPr>
                <w:rFonts w:cs="Arial"/>
                <w:szCs w:val="28"/>
              </w:rPr>
            </w:pPr>
            <w:r w:rsidRPr="00B166A0">
              <w:rPr>
                <w:rFonts w:cs="Arial"/>
                <w:szCs w:val="28"/>
              </w:rPr>
              <w:t>Précis &amp; Drafting</w:t>
            </w:r>
          </w:p>
        </w:tc>
      </w:tr>
      <w:tr w:rsidR="00D405D8" w:rsidRPr="00B166A0" w:rsidTr="009E0312">
        <w:tc>
          <w:tcPr>
            <w:tcW w:w="0" w:type="auto"/>
          </w:tcPr>
          <w:p w:rsidR="00D405D8" w:rsidRPr="00B166A0" w:rsidRDefault="00D405D8" w:rsidP="009E0312">
            <w:pPr>
              <w:rPr>
                <w:rFonts w:cs="Arial"/>
                <w:szCs w:val="28"/>
              </w:rPr>
            </w:pPr>
            <w:r w:rsidRPr="00B166A0">
              <w:rPr>
                <w:rFonts w:cs="Arial"/>
                <w:szCs w:val="28"/>
              </w:rPr>
              <w:t>2</w:t>
            </w:r>
          </w:p>
        </w:tc>
        <w:tc>
          <w:tcPr>
            <w:tcW w:w="0" w:type="auto"/>
          </w:tcPr>
          <w:p w:rsidR="00D405D8" w:rsidRPr="00B166A0" w:rsidRDefault="00D405D8" w:rsidP="009E0312">
            <w:pPr>
              <w:rPr>
                <w:rFonts w:cs="Arial"/>
                <w:szCs w:val="28"/>
              </w:rPr>
            </w:pPr>
            <w:r w:rsidRPr="00B166A0">
              <w:rPr>
                <w:rFonts w:cs="Arial"/>
                <w:szCs w:val="28"/>
              </w:rPr>
              <w:t>Financial Control &amp; Budgeting</w:t>
            </w:r>
          </w:p>
        </w:tc>
      </w:tr>
      <w:tr w:rsidR="00D405D8" w:rsidRPr="00B166A0" w:rsidTr="009E0312">
        <w:tc>
          <w:tcPr>
            <w:tcW w:w="0" w:type="auto"/>
          </w:tcPr>
          <w:p w:rsidR="00D405D8" w:rsidRPr="00B166A0" w:rsidRDefault="00D405D8" w:rsidP="009E0312">
            <w:pPr>
              <w:rPr>
                <w:rFonts w:cs="Arial"/>
                <w:szCs w:val="28"/>
              </w:rPr>
            </w:pPr>
            <w:r w:rsidRPr="00B166A0">
              <w:rPr>
                <w:rFonts w:cs="Arial"/>
                <w:szCs w:val="28"/>
              </w:rPr>
              <w:t>3</w:t>
            </w:r>
          </w:p>
        </w:tc>
        <w:tc>
          <w:tcPr>
            <w:tcW w:w="0" w:type="auto"/>
          </w:tcPr>
          <w:p w:rsidR="00D405D8" w:rsidRPr="00B166A0" w:rsidRDefault="001630D5" w:rsidP="009E0312">
            <w:pPr>
              <w:rPr>
                <w:rFonts w:cs="Arial"/>
                <w:szCs w:val="28"/>
              </w:rPr>
            </w:pPr>
            <w:r w:rsidRPr="00B166A0">
              <w:rPr>
                <w:rFonts w:cs="Arial"/>
                <w:szCs w:val="28"/>
              </w:rPr>
              <w:t>Accounting (Autonomous Bodies)</w:t>
            </w:r>
          </w:p>
        </w:tc>
      </w:tr>
      <w:tr w:rsidR="00D405D8" w:rsidRPr="00B166A0" w:rsidTr="009E0312">
        <w:tc>
          <w:tcPr>
            <w:tcW w:w="0" w:type="auto"/>
          </w:tcPr>
          <w:p w:rsidR="00D405D8" w:rsidRPr="00B166A0" w:rsidRDefault="00D405D8" w:rsidP="009E0312">
            <w:pPr>
              <w:rPr>
                <w:rFonts w:cs="Arial"/>
                <w:szCs w:val="28"/>
              </w:rPr>
            </w:pPr>
            <w:r w:rsidRPr="00B166A0">
              <w:rPr>
                <w:rFonts w:cs="Arial"/>
                <w:szCs w:val="28"/>
              </w:rPr>
              <w:t>4</w:t>
            </w:r>
          </w:p>
        </w:tc>
        <w:tc>
          <w:tcPr>
            <w:tcW w:w="0" w:type="auto"/>
          </w:tcPr>
          <w:p w:rsidR="00D405D8" w:rsidRPr="00B166A0" w:rsidRDefault="001630D5" w:rsidP="009E0312">
            <w:pPr>
              <w:rPr>
                <w:rFonts w:cs="Arial"/>
                <w:szCs w:val="28"/>
              </w:rPr>
            </w:pPr>
            <w:r w:rsidRPr="00B166A0">
              <w:rPr>
                <w:rFonts w:cs="Arial"/>
                <w:szCs w:val="28"/>
              </w:rPr>
              <w:t>Service Rules</w:t>
            </w:r>
          </w:p>
        </w:tc>
      </w:tr>
      <w:tr w:rsidR="00D405D8" w:rsidRPr="00B166A0" w:rsidTr="009E0312">
        <w:tc>
          <w:tcPr>
            <w:tcW w:w="0" w:type="auto"/>
          </w:tcPr>
          <w:p w:rsidR="00D405D8" w:rsidRPr="00B166A0" w:rsidRDefault="00D405D8" w:rsidP="009E0312">
            <w:pPr>
              <w:rPr>
                <w:rFonts w:cs="Arial"/>
                <w:szCs w:val="28"/>
              </w:rPr>
            </w:pPr>
            <w:r w:rsidRPr="00B166A0">
              <w:rPr>
                <w:rFonts w:cs="Arial"/>
                <w:szCs w:val="28"/>
              </w:rPr>
              <w:t>5</w:t>
            </w:r>
          </w:p>
        </w:tc>
        <w:tc>
          <w:tcPr>
            <w:tcW w:w="0" w:type="auto"/>
          </w:tcPr>
          <w:p w:rsidR="00D405D8" w:rsidRPr="00B166A0" w:rsidRDefault="001630D5" w:rsidP="009E0312">
            <w:pPr>
              <w:rPr>
                <w:rFonts w:cs="Arial"/>
                <w:szCs w:val="28"/>
              </w:rPr>
            </w:pPr>
            <w:r w:rsidRPr="00B166A0">
              <w:rPr>
                <w:rFonts w:cs="Arial"/>
                <w:szCs w:val="28"/>
              </w:rPr>
              <w:t>Office   Management</w:t>
            </w:r>
            <w:r w:rsidR="003215FF">
              <w:rPr>
                <w:rFonts w:cs="Arial"/>
                <w:szCs w:val="28"/>
              </w:rPr>
              <w:t xml:space="preserve"> and IT</w:t>
            </w:r>
          </w:p>
        </w:tc>
      </w:tr>
      <w:tr w:rsidR="00D405D8" w:rsidRPr="00B166A0" w:rsidTr="009E0312">
        <w:tc>
          <w:tcPr>
            <w:tcW w:w="0" w:type="auto"/>
          </w:tcPr>
          <w:p w:rsidR="00D405D8" w:rsidRPr="00B166A0" w:rsidRDefault="00D405D8" w:rsidP="009E0312">
            <w:pPr>
              <w:rPr>
                <w:rFonts w:cs="Arial"/>
                <w:szCs w:val="28"/>
              </w:rPr>
            </w:pPr>
            <w:r w:rsidRPr="00B166A0">
              <w:rPr>
                <w:rFonts w:cs="Arial"/>
                <w:szCs w:val="28"/>
              </w:rPr>
              <w:t>6</w:t>
            </w:r>
          </w:p>
        </w:tc>
        <w:tc>
          <w:tcPr>
            <w:tcW w:w="0" w:type="auto"/>
          </w:tcPr>
          <w:p w:rsidR="00D405D8" w:rsidRPr="00B166A0" w:rsidRDefault="00D405D8" w:rsidP="009E0312">
            <w:pPr>
              <w:rPr>
                <w:rFonts w:cs="Arial"/>
                <w:szCs w:val="28"/>
              </w:rPr>
            </w:pPr>
            <w:r w:rsidRPr="00B166A0">
              <w:rPr>
                <w:rFonts w:cs="Arial"/>
                <w:szCs w:val="28"/>
              </w:rPr>
              <w:t>Procurement , Internal Audit &amp; Control</w:t>
            </w:r>
          </w:p>
        </w:tc>
      </w:tr>
    </w:tbl>
    <w:p w:rsidR="00D405D8" w:rsidRPr="00B166A0" w:rsidRDefault="00D405D8" w:rsidP="00D405D8">
      <w:pPr>
        <w:spacing w:after="0"/>
        <w:rPr>
          <w:rFonts w:cs="Arial"/>
          <w:szCs w:val="28"/>
        </w:rPr>
      </w:pPr>
    </w:p>
    <w:p w:rsidR="009D2319" w:rsidRDefault="009D2319" w:rsidP="005D425B">
      <w:pPr>
        <w:rPr>
          <w:szCs w:val="28"/>
        </w:rPr>
      </w:pPr>
      <w:r>
        <w:rPr>
          <w:szCs w:val="28"/>
        </w:rPr>
        <w:t>A model detailed Syllabus for the above subjects is also enclosed as Annexure 1 of this paper.</w:t>
      </w:r>
    </w:p>
    <w:p w:rsidR="005D425B" w:rsidRDefault="009D2319" w:rsidP="005D425B">
      <w:pPr>
        <w:rPr>
          <w:rFonts w:cs="Arial"/>
          <w:szCs w:val="28"/>
        </w:rPr>
      </w:pPr>
      <w:r>
        <w:rPr>
          <w:szCs w:val="28"/>
        </w:rPr>
        <w:t>As we go along, w</w:t>
      </w:r>
      <w:r w:rsidR="007B25F0" w:rsidRPr="00B166A0">
        <w:rPr>
          <w:szCs w:val="28"/>
        </w:rPr>
        <w:t>e could even include some optional papers which could be selected by different bodies which are interested in participating in the examination.</w:t>
      </w:r>
      <w:r w:rsidR="00BE6701" w:rsidRPr="00B166A0">
        <w:rPr>
          <w:szCs w:val="28"/>
        </w:rPr>
        <w:t xml:space="preserve"> </w:t>
      </w:r>
      <w:r w:rsidR="00D405D8" w:rsidRPr="00B166A0">
        <w:rPr>
          <w:szCs w:val="28"/>
        </w:rPr>
        <w:t>The final say on the Syllabus including a</w:t>
      </w:r>
      <w:r w:rsidR="00D405D8" w:rsidRPr="00B166A0">
        <w:rPr>
          <w:rFonts w:cs="Arial"/>
          <w:szCs w:val="28"/>
        </w:rPr>
        <w:t>ny change in subjects or addition of other subjects will be done as per guidance of the Examination Council</w:t>
      </w:r>
      <w:r w:rsidR="00445523" w:rsidRPr="00B166A0">
        <w:rPr>
          <w:rFonts w:cs="Arial"/>
          <w:szCs w:val="28"/>
        </w:rPr>
        <w:t xml:space="preserve"> only</w:t>
      </w:r>
      <w:r w:rsidR="00D405D8" w:rsidRPr="00B166A0">
        <w:rPr>
          <w:rFonts w:cs="Arial"/>
          <w:szCs w:val="28"/>
        </w:rPr>
        <w:t>.</w:t>
      </w:r>
    </w:p>
    <w:p w:rsidR="001630D5" w:rsidRDefault="001630D5" w:rsidP="005D425B">
      <w:pPr>
        <w:rPr>
          <w:rFonts w:cs="Arial"/>
          <w:szCs w:val="28"/>
        </w:rPr>
      </w:pPr>
      <w:r>
        <w:rPr>
          <w:rFonts w:cs="Arial"/>
          <w:szCs w:val="28"/>
        </w:rPr>
        <w:t>FMRRS/ IPAI will appoint a Controller of Examination and a Director (Academic) to carry out the following items of work:</w:t>
      </w:r>
    </w:p>
    <w:p w:rsidR="001630D5" w:rsidRDefault="001630D5" w:rsidP="001630D5">
      <w:pPr>
        <w:pStyle w:val="ListParagraph"/>
        <w:numPr>
          <w:ilvl w:val="0"/>
          <w:numId w:val="6"/>
        </w:numPr>
        <w:rPr>
          <w:szCs w:val="28"/>
        </w:rPr>
      </w:pPr>
      <w:r>
        <w:rPr>
          <w:szCs w:val="28"/>
        </w:rPr>
        <w:t>Setting of papers for various subjects</w:t>
      </w:r>
      <w:r w:rsidR="00E45966">
        <w:rPr>
          <w:szCs w:val="28"/>
        </w:rPr>
        <w:t xml:space="preserve"> by the Director (Academic)</w:t>
      </w:r>
      <w:r>
        <w:rPr>
          <w:szCs w:val="28"/>
        </w:rPr>
        <w:t xml:space="preserve"> as per syllabus appr</w:t>
      </w:r>
      <w:r w:rsidR="00E45966">
        <w:rPr>
          <w:szCs w:val="28"/>
        </w:rPr>
        <w:t>oved by the Examination Council.</w:t>
      </w:r>
    </w:p>
    <w:p w:rsidR="001630D5" w:rsidRDefault="001630D5" w:rsidP="001630D5">
      <w:pPr>
        <w:pStyle w:val="ListParagraph"/>
        <w:numPr>
          <w:ilvl w:val="0"/>
          <w:numId w:val="6"/>
        </w:numPr>
        <w:rPr>
          <w:szCs w:val="28"/>
        </w:rPr>
      </w:pPr>
      <w:r>
        <w:rPr>
          <w:szCs w:val="28"/>
        </w:rPr>
        <w:t>Printing of Papers as per requirement.</w:t>
      </w:r>
    </w:p>
    <w:p w:rsidR="001630D5" w:rsidRDefault="009D2319" w:rsidP="001630D5">
      <w:pPr>
        <w:pStyle w:val="ListParagraph"/>
        <w:numPr>
          <w:ilvl w:val="0"/>
          <w:numId w:val="6"/>
        </w:numPr>
        <w:rPr>
          <w:szCs w:val="28"/>
        </w:rPr>
      </w:pPr>
      <w:r>
        <w:rPr>
          <w:szCs w:val="28"/>
        </w:rPr>
        <w:t>Printing of Answer Sheets.</w:t>
      </w:r>
    </w:p>
    <w:p w:rsidR="001630D5" w:rsidRDefault="001630D5" w:rsidP="001630D5">
      <w:pPr>
        <w:pStyle w:val="ListParagraph"/>
        <w:numPr>
          <w:ilvl w:val="0"/>
          <w:numId w:val="6"/>
        </w:numPr>
        <w:rPr>
          <w:szCs w:val="28"/>
        </w:rPr>
      </w:pPr>
      <w:r>
        <w:rPr>
          <w:szCs w:val="28"/>
        </w:rPr>
        <w:t>Conducting of written examination</w:t>
      </w:r>
      <w:r w:rsidR="009D2319">
        <w:rPr>
          <w:szCs w:val="28"/>
        </w:rPr>
        <w:t>.</w:t>
      </w:r>
    </w:p>
    <w:p w:rsidR="001630D5" w:rsidRDefault="009D2319" w:rsidP="001630D5">
      <w:pPr>
        <w:pStyle w:val="ListParagraph"/>
        <w:numPr>
          <w:ilvl w:val="0"/>
          <w:numId w:val="6"/>
        </w:numPr>
        <w:rPr>
          <w:szCs w:val="28"/>
        </w:rPr>
      </w:pPr>
      <w:r>
        <w:rPr>
          <w:szCs w:val="28"/>
        </w:rPr>
        <w:lastRenderedPageBreak/>
        <w:t>Affixing Code Numbers on the Answer Sheets after removing the Index No. flaps.</w:t>
      </w:r>
    </w:p>
    <w:p w:rsidR="009D2319" w:rsidRDefault="009D2319" w:rsidP="001630D5">
      <w:pPr>
        <w:pStyle w:val="ListParagraph"/>
        <w:numPr>
          <w:ilvl w:val="0"/>
          <w:numId w:val="6"/>
        </w:numPr>
        <w:rPr>
          <w:szCs w:val="28"/>
        </w:rPr>
      </w:pPr>
      <w:r>
        <w:rPr>
          <w:szCs w:val="28"/>
        </w:rPr>
        <w:t>Evaluation of the Answer Sheets.</w:t>
      </w:r>
    </w:p>
    <w:p w:rsidR="009D2319" w:rsidRPr="001630D5" w:rsidRDefault="009D2319" w:rsidP="001630D5">
      <w:pPr>
        <w:pStyle w:val="ListParagraph"/>
        <w:numPr>
          <w:ilvl w:val="0"/>
          <w:numId w:val="6"/>
        </w:numPr>
        <w:rPr>
          <w:szCs w:val="28"/>
        </w:rPr>
      </w:pPr>
      <w:r>
        <w:rPr>
          <w:szCs w:val="28"/>
        </w:rPr>
        <w:t>Preparation of Result by the Controller of Examination.</w:t>
      </w:r>
    </w:p>
    <w:p w:rsidR="007B25F0" w:rsidRDefault="00D602BB" w:rsidP="00D602BB">
      <w:pPr>
        <w:pStyle w:val="Heading1"/>
      </w:pPr>
      <w:r>
        <w:t>Business model</w:t>
      </w:r>
    </w:p>
    <w:p w:rsidR="00D602BB" w:rsidRDefault="00AD5E74" w:rsidP="00D602BB">
      <w:r>
        <w:t>P</w:t>
      </w:r>
      <w:r w:rsidR="00902824">
        <w:t xml:space="preserve">reliminary discussions </w:t>
      </w:r>
      <w:r>
        <w:t>have been held</w:t>
      </w:r>
      <w:r w:rsidR="00902824">
        <w:t xml:space="preserve"> with a few autonomous bodies and we have received positive response from them.  Therefore we can develop the concept further.  The business model will be based on two dimensions:</w:t>
      </w:r>
    </w:p>
    <w:p w:rsidR="00902824" w:rsidRDefault="00AD5E74" w:rsidP="00902824">
      <w:pPr>
        <w:pStyle w:val="ListParagraph"/>
        <w:numPr>
          <w:ilvl w:val="0"/>
          <w:numId w:val="5"/>
        </w:numPr>
      </w:pPr>
      <w:r>
        <w:t>Conducting</w:t>
      </w:r>
      <w:r w:rsidR="00902824">
        <w:t xml:space="preserve"> classes</w:t>
      </w:r>
    </w:p>
    <w:p w:rsidR="00902824" w:rsidRDefault="00902824" w:rsidP="00902824">
      <w:pPr>
        <w:pStyle w:val="ListParagraph"/>
        <w:numPr>
          <w:ilvl w:val="0"/>
          <w:numId w:val="5"/>
        </w:numPr>
      </w:pPr>
      <w:r>
        <w:t>Conducting Examination</w:t>
      </w:r>
    </w:p>
    <w:p w:rsidR="009A7F14" w:rsidRDefault="009A7F14" w:rsidP="00902824">
      <w:r>
        <w:t>As mentioned above, the scheme of the examination will follow JAO/SAS Examination subject to the overall guidance of the Examination Council. In the past, FMRRS has conducted classes prior to the JAO Examination to improve their knowledge and understanding of various subjects and the same approach can be followed by FMRRS/ IPAI</w:t>
      </w:r>
      <w:r w:rsidR="0062268D">
        <w:t xml:space="preserve"> for the staff of autonomous bodies.</w:t>
      </w:r>
    </w:p>
    <w:p w:rsidR="003E1ED7" w:rsidRDefault="003E1ED7" w:rsidP="00902824">
      <w:r>
        <w:t>Given such a large number of autonomous bodies and the demand for trained staff</w:t>
      </w:r>
      <w:r w:rsidR="00AD5E74">
        <w:t xml:space="preserve"> in the autonomous bodies</w:t>
      </w:r>
      <w:r>
        <w:t>, this could be</w:t>
      </w:r>
      <w:r w:rsidR="00BE6701">
        <w:t>come a regular source of activity</w:t>
      </w:r>
      <w:r>
        <w:t xml:space="preserve"> for FMRRS</w:t>
      </w:r>
      <w:r w:rsidR="00AD5E74">
        <w:t xml:space="preserve"> and IPAI</w:t>
      </w:r>
      <w:r>
        <w:t>.</w:t>
      </w:r>
      <w:bookmarkStart w:id="0" w:name="_GoBack"/>
      <w:bookmarkEnd w:id="0"/>
      <w:r w:rsidR="00B42519">
        <w:t xml:space="preserve"> The partnership can</w:t>
      </w:r>
      <w:r w:rsidR="00AD5E74">
        <w:t xml:space="preserve"> be organized in a Project Mode with the </w:t>
      </w:r>
      <w:r w:rsidR="00B42519">
        <w:t xml:space="preserve">management of </w:t>
      </w:r>
      <w:r w:rsidR="00BE6701">
        <w:t xml:space="preserve"> the project being shared on 5</w:t>
      </w:r>
      <w:r w:rsidR="00AD5E74">
        <w:t>0:50 basis</w:t>
      </w:r>
      <w:r w:rsidR="00BE6701">
        <w:t xml:space="preserve"> between the two Organisations.</w:t>
      </w:r>
      <w:r w:rsidR="00AD5E74">
        <w:t xml:space="preserve"> </w:t>
      </w:r>
    </w:p>
    <w:p w:rsidR="00136CBC" w:rsidRDefault="00B42519" w:rsidP="00E45966">
      <w:r>
        <w:t xml:space="preserve">Financing of the Project is proposed initially </w:t>
      </w:r>
      <w:r w:rsidR="00445523">
        <w:t xml:space="preserve">on a Pilot basis from Ministry of </w:t>
      </w:r>
      <w:r w:rsidR="00352CB1">
        <w:t>Finance</w:t>
      </w:r>
      <w:r w:rsidR="00445523">
        <w:t xml:space="preserve"> </w:t>
      </w:r>
      <w:r w:rsidR="00352CB1">
        <w:t>as it is a nodal ministry on finance issues for</w:t>
      </w:r>
      <w:r w:rsidR="00445523">
        <w:t xml:space="preserve"> </w:t>
      </w:r>
      <w:r>
        <w:t>Autonomous Bodies</w:t>
      </w:r>
      <w:r w:rsidR="00445523">
        <w:t>.</w:t>
      </w:r>
      <w:r>
        <w:t xml:space="preserve"> </w:t>
      </w:r>
      <w:r w:rsidR="006C779C">
        <w:t xml:space="preserve">To start the Project, a </w:t>
      </w:r>
      <w:r w:rsidR="00352CB1">
        <w:t xml:space="preserve">token </w:t>
      </w:r>
      <w:r w:rsidR="006C779C">
        <w:t xml:space="preserve">provision </w:t>
      </w:r>
      <w:r w:rsidR="00445523">
        <w:t xml:space="preserve"> would be required for 2016-17.</w:t>
      </w:r>
      <w:r w:rsidR="00352CB1">
        <w:t xml:space="preserve"> The financial details of the Project can be worked out once it is approved in principle</w:t>
      </w:r>
      <w:r w:rsidR="009D2319">
        <w:t>.</w:t>
      </w:r>
      <w:r w:rsidR="00445523">
        <w:t xml:space="preserve"> It is expected that in a period of </w:t>
      </w:r>
      <w:r>
        <w:t xml:space="preserve"> three years</w:t>
      </w:r>
      <w:r w:rsidR="00B166A0">
        <w:t>,</w:t>
      </w:r>
      <w:r>
        <w:t xml:space="preserve"> </w:t>
      </w:r>
      <w:r w:rsidR="00D73B2F">
        <w:t xml:space="preserve">the system </w:t>
      </w:r>
      <w:r w:rsidR="00445523">
        <w:t>will</w:t>
      </w:r>
      <w:r w:rsidR="00D73B2F">
        <w:t xml:space="preserve"> settle down so that</w:t>
      </w:r>
      <w:r>
        <w:t xml:space="preserve"> </w:t>
      </w:r>
      <w:r w:rsidR="00D73B2F">
        <w:t>sufficient number of candidates appear in</w:t>
      </w:r>
      <w:r>
        <w:t xml:space="preserve"> the Ex</w:t>
      </w:r>
      <w:r w:rsidR="00D73B2F">
        <w:t>amination. At that point of time the Project financing</w:t>
      </w:r>
      <w:r w:rsidR="00445523">
        <w:t xml:space="preserve"> </w:t>
      </w:r>
      <w:r w:rsidR="00CE5E42">
        <w:t>from Ministry of Finance may not be required,</w:t>
      </w:r>
      <w:r w:rsidR="00D73B2F">
        <w:t xml:space="preserve"> </w:t>
      </w:r>
      <w:r w:rsidR="00445523">
        <w:t>as</w:t>
      </w:r>
      <w:r w:rsidR="00D73B2F">
        <w:t xml:space="preserve"> </w:t>
      </w:r>
      <w:r w:rsidR="00445523">
        <w:t xml:space="preserve">most of </w:t>
      </w:r>
      <w:r w:rsidR="00D73B2F">
        <w:t>the revenue</w:t>
      </w:r>
      <w:r w:rsidR="0062268D">
        <w:t xml:space="preserve"> for day to day expenses </w:t>
      </w:r>
      <w:r w:rsidR="00D73B2F">
        <w:t xml:space="preserve"> </w:t>
      </w:r>
      <w:r w:rsidR="00445523">
        <w:t xml:space="preserve">will </w:t>
      </w:r>
      <w:r w:rsidR="006C779C">
        <w:t xml:space="preserve">then </w:t>
      </w:r>
      <w:r w:rsidR="00445523">
        <w:t xml:space="preserve">be </w:t>
      </w:r>
      <w:r w:rsidR="00D73B2F">
        <w:t>coming from Autonomous bodies</w:t>
      </w:r>
      <w:r w:rsidR="00E45966">
        <w:t xml:space="preserve"> in the form of fee </w:t>
      </w:r>
      <w:r w:rsidR="00D73B2F">
        <w:t>for each candidate appearing in the Examination.</w:t>
      </w:r>
    </w:p>
    <w:p w:rsidR="00E45966" w:rsidRPr="00552CBB" w:rsidRDefault="00E45966" w:rsidP="00E45966">
      <w:pPr>
        <w:jc w:val="right"/>
        <w:rPr>
          <w:b/>
          <w:sz w:val="32"/>
          <w:szCs w:val="32"/>
          <w:u w:val="single"/>
        </w:rPr>
      </w:pPr>
      <w:r>
        <w:rPr>
          <w:b/>
          <w:sz w:val="32"/>
          <w:szCs w:val="32"/>
        </w:rPr>
        <w:lastRenderedPageBreak/>
        <w:t xml:space="preserve">    </w:t>
      </w:r>
      <w:r w:rsidRPr="00552CBB">
        <w:rPr>
          <w:b/>
          <w:sz w:val="32"/>
          <w:szCs w:val="32"/>
          <w:u w:val="single"/>
        </w:rPr>
        <w:t xml:space="preserve"> ANNEXURE 1</w:t>
      </w:r>
    </w:p>
    <w:p w:rsidR="00E45966" w:rsidRPr="00446B9D" w:rsidRDefault="00E45966" w:rsidP="00E45966">
      <w:pPr>
        <w:jc w:val="center"/>
        <w:rPr>
          <w:b/>
          <w:szCs w:val="28"/>
          <w:u w:val="single"/>
        </w:rPr>
      </w:pPr>
      <w:r>
        <w:rPr>
          <w:b/>
          <w:szCs w:val="28"/>
          <w:u w:val="single"/>
        </w:rPr>
        <w:t xml:space="preserve">Syllabus </w:t>
      </w:r>
      <w:r w:rsidRPr="00446B9D">
        <w:rPr>
          <w:b/>
          <w:szCs w:val="28"/>
          <w:u w:val="single"/>
        </w:rPr>
        <w:t xml:space="preserve"> for </w:t>
      </w:r>
      <w:r>
        <w:rPr>
          <w:b/>
          <w:szCs w:val="28"/>
          <w:u w:val="single"/>
        </w:rPr>
        <w:t>JAO/</w:t>
      </w:r>
      <w:r w:rsidRPr="00446B9D">
        <w:rPr>
          <w:b/>
          <w:szCs w:val="28"/>
          <w:u w:val="single"/>
        </w:rPr>
        <w:t>SAS ( Autonomous Bodies</w:t>
      </w:r>
      <w:r>
        <w:rPr>
          <w:b/>
          <w:szCs w:val="28"/>
          <w:u w:val="single"/>
        </w:rPr>
        <w:t>)  Examination</w:t>
      </w:r>
    </w:p>
    <w:p w:rsidR="00E45966" w:rsidRPr="00446B9D" w:rsidRDefault="00E45966" w:rsidP="00E45966">
      <w:pPr>
        <w:jc w:val="both"/>
        <w:rPr>
          <w:szCs w:val="28"/>
        </w:rPr>
      </w:pPr>
    </w:p>
    <w:p w:rsidR="00E45966" w:rsidRPr="00446B9D" w:rsidRDefault="00E45966" w:rsidP="00E45966">
      <w:pPr>
        <w:jc w:val="both"/>
        <w:rPr>
          <w:szCs w:val="28"/>
        </w:rPr>
      </w:pPr>
    </w:p>
    <w:tbl>
      <w:tblPr>
        <w:tblStyle w:val="TableGrid"/>
        <w:tblW w:w="0" w:type="auto"/>
        <w:tblLook w:val="04A0"/>
      </w:tblPr>
      <w:tblGrid>
        <w:gridCol w:w="1188"/>
        <w:gridCol w:w="8388"/>
      </w:tblGrid>
      <w:tr w:rsidR="00E45966" w:rsidRPr="00446B9D" w:rsidTr="009E218E">
        <w:tc>
          <w:tcPr>
            <w:tcW w:w="1188" w:type="dxa"/>
          </w:tcPr>
          <w:p w:rsidR="00E45966" w:rsidRPr="00446B9D" w:rsidRDefault="00E45966" w:rsidP="009E218E">
            <w:pPr>
              <w:jc w:val="center"/>
              <w:rPr>
                <w:b/>
                <w:szCs w:val="28"/>
              </w:rPr>
            </w:pPr>
            <w:r w:rsidRPr="00446B9D">
              <w:rPr>
                <w:b/>
                <w:szCs w:val="28"/>
              </w:rPr>
              <w:t>Sl. No</w:t>
            </w:r>
          </w:p>
        </w:tc>
        <w:tc>
          <w:tcPr>
            <w:tcW w:w="8388" w:type="dxa"/>
          </w:tcPr>
          <w:p w:rsidR="00E45966" w:rsidRPr="00446B9D" w:rsidRDefault="00E45966" w:rsidP="009E218E">
            <w:pPr>
              <w:jc w:val="center"/>
              <w:rPr>
                <w:b/>
                <w:szCs w:val="28"/>
              </w:rPr>
            </w:pPr>
            <w:r w:rsidRPr="00446B9D">
              <w:rPr>
                <w:b/>
                <w:szCs w:val="28"/>
              </w:rPr>
              <w:t>Subject / Topics</w:t>
            </w:r>
          </w:p>
        </w:tc>
      </w:tr>
      <w:tr w:rsidR="00E45966" w:rsidRPr="00446B9D" w:rsidTr="009E218E">
        <w:tc>
          <w:tcPr>
            <w:tcW w:w="1188" w:type="dxa"/>
          </w:tcPr>
          <w:p w:rsidR="00E45966" w:rsidRPr="00446B9D" w:rsidRDefault="00E45966" w:rsidP="009E218E">
            <w:pPr>
              <w:jc w:val="center"/>
              <w:rPr>
                <w:b/>
                <w:szCs w:val="28"/>
              </w:rPr>
            </w:pPr>
            <w:r w:rsidRPr="00446B9D">
              <w:rPr>
                <w:b/>
                <w:szCs w:val="28"/>
              </w:rPr>
              <w:t>1</w:t>
            </w:r>
          </w:p>
        </w:tc>
        <w:tc>
          <w:tcPr>
            <w:tcW w:w="8388" w:type="dxa"/>
          </w:tcPr>
          <w:p w:rsidR="00E45966" w:rsidRPr="00446B9D" w:rsidRDefault="00E45966" w:rsidP="009E218E">
            <w:pPr>
              <w:rPr>
                <w:b/>
                <w:szCs w:val="28"/>
              </w:rPr>
            </w:pPr>
            <w:r w:rsidRPr="00446B9D">
              <w:rPr>
                <w:b/>
                <w:szCs w:val="28"/>
              </w:rPr>
              <w:t>Precis &amp; Drafting;</w:t>
            </w:r>
          </w:p>
          <w:p w:rsidR="00E45966" w:rsidRPr="00446B9D" w:rsidRDefault="00E45966" w:rsidP="00E45966">
            <w:pPr>
              <w:pStyle w:val="ListParagraph"/>
              <w:numPr>
                <w:ilvl w:val="0"/>
                <w:numId w:val="10"/>
              </w:numPr>
              <w:spacing w:after="200" w:line="276" w:lineRule="auto"/>
              <w:rPr>
                <w:b/>
                <w:szCs w:val="28"/>
              </w:rPr>
            </w:pPr>
            <w:r w:rsidRPr="00446B9D">
              <w:rPr>
                <w:b/>
                <w:szCs w:val="28"/>
              </w:rPr>
              <w:t>Precis of a correspondence or of notes /material of an official  subject</w:t>
            </w:r>
          </w:p>
          <w:p w:rsidR="00E45966" w:rsidRPr="00446B9D" w:rsidRDefault="00E45966" w:rsidP="00E45966">
            <w:pPr>
              <w:pStyle w:val="ListParagraph"/>
              <w:numPr>
                <w:ilvl w:val="0"/>
                <w:numId w:val="10"/>
              </w:numPr>
              <w:spacing w:after="200" w:line="276" w:lineRule="auto"/>
              <w:rPr>
                <w:b/>
                <w:szCs w:val="28"/>
              </w:rPr>
            </w:pPr>
            <w:r w:rsidRPr="00446B9D">
              <w:rPr>
                <w:b/>
                <w:szCs w:val="28"/>
              </w:rPr>
              <w:t>3 Short questions  relating to the given passage in the précis.</w:t>
            </w:r>
          </w:p>
          <w:p w:rsidR="00E45966" w:rsidRPr="00446B9D" w:rsidRDefault="00E45966" w:rsidP="00E45966">
            <w:pPr>
              <w:pStyle w:val="ListParagraph"/>
              <w:numPr>
                <w:ilvl w:val="0"/>
                <w:numId w:val="10"/>
              </w:numPr>
              <w:spacing w:after="200" w:line="276" w:lineRule="auto"/>
              <w:rPr>
                <w:b/>
                <w:szCs w:val="28"/>
              </w:rPr>
            </w:pPr>
            <w:r w:rsidRPr="00446B9D">
              <w:rPr>
                <w:b/>
                <w:szCs w:val="28"/>
              </w:rPr>
              <w:t>Drafting  of  an official letter/ Office Memorandum/U.O  note bearing on the subject matter provided in the passage.</w:t>
            </w:r>
          </w:p>
          <w:p w:rsidR="00E45966" w:rsidRPr="00446B9D" w:rsidRDefault="00E45966" w:rsidP="00E45966">
            <w:pPr>
              <w:pStyle w:val="ListParagraph"/>
              <w:numPr>
                <w:ilvl w:val="0"/>
                <w:numId w:val="10"/>
              </w:numPr>
              <w:spacing w:after="200" w:line="276" w:lineRule="auto"/>
              <w:rPr>
                <w:b/>
                <w:szCs w:val="28"/>
              </w:rPr>
            </w:pPr>
            <w:r w:rsidRPr="00446B9D">
              <w:rPr>
                <w:b/>
                <w:szCs w:val="28"/>
              </w:rPr>
              <w:t>Paragraph writing of around 150 words on the subject of current event</w:t>
            </w:r>
            <w:r>
              <w:rPr>
                <w:b/>
                <w:szCs w:val="28"/>
              </w:rPr>
              <w:t>s</w:t>
            </w:r>
            <w:r w:rsidRPr="00446B9D">
              <w:rPr>
                <w:b/>
                <w:szCs w:val="28"/>
              </w:rPr>
              <w:t>/general interest.</w:t>
            </w:r>
          </w:p>
          <w:p w:rsidR="00E45966" w:rsidRPr="00446B9D" w:rsidRDefault="00E45966" w:rsidP="00E45966">
            <w:pPr>
              <w:pStyle w:val="ListParagraph"/>
              <w:numPr>
                <w:ilvl w:val="0"/>
                <w:numId w:val="10"/>
              </w:numPr>
              <w:spacing w:after="200" w:line="276" w:lineRule="auto"/>
              <w:rPr>
                <w:b/>
                <w:szCs w:val="28"/>
              </w:rPr>
            </w:pPr>
            <w:r w:rsidRPr="00446B9D">
              <w:rPr>
                <w:b/>
                <w:szCs w:val="28"/>
              </w:rPr>
              <w:t>Questions on grammar.</w:t>
            </w:r>
          </w:p>
        </w:tc>
      </w:tr>
      <w:tr w:rsidR="00E45966" w:rsidRPr="00446B9D" w:rsidTr="009E218E">
        <w:tc>
          <w:tcPr>
            <w:tcW w:w="1188" w:type="dxa"/>
          </w:tcPr>
          <w:p w:rsidR="00E45966" w:rsidRPr="00446B9D" w:rsidRDefault="00E45966" w:rsidP="009E218E">
            <w:pPr>
              <w:jc w:val="center"/>
              <w:rPr>
                <w:b/>
                <w:szCs w:val="28"/>
              </w:rPr>
            </w:pPr>
            <w:r>
              <w:rPr>
                <w:b/>
                <w:szCs w:val="28"/>
              </w:rPr>
              <w:t>2</w:t>
            </w:r>
          </w:p>
        </w:tc>
        <w:tc>
          <w:tcPr>
            <w:tcW w:w="8388" w:type="dxa"/>
          </w:tcPr>
          <w:p w:rsidR="00E45966" w:rsidRPr="00446B9D" w:rsidRDefault="00E45966" w:rsidP="009E218E">
            <w:pPr>
              <w:jc w:val="both"/>
              <w:rPr>
                <w:b/>
                <w:szCs w:val="28"/>
                <w:u w:val="single"/>
              </w:rPr>
            </w:pPr>
            <w:r>
              <w:rPr>
                <w:b/>
                <w:szCs w:val="28"/>
                <w:u w:val="single"/>
              </w:rPr>
              <w:t>Financial Control &amp; Budgeting</w:t>
            </w:r>
          </w:p>
          <w:p w:rsidR="00E45966" w:rsidRPr="00446B9D" w:rsidRDefault="00E45966" w:rsidP="009E218E">
            <w:pPr>
              <w:jc w:val="both"/>
              <w:rPr>
                <w:b/>
                <w:szCs w:val="28"/>
              </w:rPr>
            </w:pP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 xml:space="preserve">General Financial Rules, </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Central Government Account (R&amp;P) Rules, 1983,</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 xml:space="preserve">Budget and Accounts Integration- Expenditure control </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Handling of receipts</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 xml:space="preserve">Maintenance of Cash Book  </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 xml:space="preserve">Closing of cash book and verification of cash </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 xml:space="preserve">Bank Reconciliation </w:t>
            </w:r>
          </w:p>
          <w:p w:rsidR="00E45966" w:rsidRPr="00446B9D" w:rsidRDefault="00E45966" w:rsidP="009E218E">
            <w:pPr>
              <w:jc w:val="both"/>
              <w:rPr>
                <w:b/>
                <w:szCs w:val="28"/>
              </w:rPr>
            </w:pPr>
          </w:p>
          <w:p w:rsidR="00E45966" w:rsidRPr="00446B9D" w:rsidRDefault="00E45966" w:rsidP="009E218E">
            <w:pPr>
              <w:jc w:val="both"/>
              <w:rPr>
                <w:b/>
                <w:szCs w:val="28"/>
              </w:rPr>
            </w:pPr>
          </w:p>
        </w:tc>
      </w:tr>
      <w:tr w:rsidR="00E45966" w:rsidRPr="00446B9D" w:rsidTr="009E218E">
        <w:tc>
          <w:tcPr>
            <w:tcW w:w="1188" w:type="dxa"/>
          </w:tcPr>
          <w:p w:rsidR="00E45966" w:rsidRPr="00446B9D" w:rsidRDefault="00E45966" w:rsidP="009E218E">
            <w:pPr>
              <w:jc w:val="center"/>
              <w:rPr>
                <w:b/>
                <w:szCs w:val="28"/>
              </w:rPr>
            </w:pPr>
            <w:r>
              <w:rPr>
                <w:b/>
                <w:szCs w:val="28"/>
              </w:rPr>
              <w:t>3</w:t>
            </w:r>
          </w:p>
        </w:tc>
        <w:tc>
          <w:tcPr>
            <w:tcW w:w="8388" w:type="dxa"/>
          </w:tcPr>
          <w:p w:rsidR="00E45966" w:rsidRPr="00446B9D" w:rsidRDefault="00E45966" w:rsidP="009E218E">
            <w:pPr>
              <w:jc w:val="both"/>
              <w:rPr>
                <w:b/>
                <w:szCs w:val="28"/>
                <w:u w:val="single"/>
              </w:rPr>
            </w:pPr>
            <w:r>
              <w:rPr>
                <w:b/>
                <w:szCs w:val="28"/>
                <w:u w:val="single"/>
              </w:rPr>
              <w:t>Accounting (Autonomous Bodies)</w:t>
            </w:r>
          </w:p>
          <w:p w:rsidR="00E45966" w:rsidRPr="00446B9D" w:rsidRDefault="00E45966" w:rsidP="009E218E">
            <w:pPr>
              <w:jc w:val="both"/>
              <w:rPr>
                <w:b/>
                <w:szCs w:val="28"/>
              </w:rPr>
            </w:pPr>
          </w:p>
          <w:p w:rsidR="00E45966" w:rsidRPr="00446B9D" w:rsidRDefault="00E45966" w:rsidP="00E45966">
            <w:pPr>
              <w:pStyle w:val="ListParagraph"/>
              <w:numPr>
                <w:ilvl w:val="0"/>
                <w:numId w:val="8"/>
              </w:numPr>
              <w:spacing w:after="200" w:line="276" w:lineRule="auto"/>
              <w:jc w:val="both"/>
              <w:rPr>
                <w:b/>
                <w:szCs w:val="28"/>
              </w:rPr>
            </w:pPr>
            <w:r w:rsidRPr="00446B9D">
              <w:rPr>
                <w:b/>
                <w:szCs w:val="28"/>
              </w:rPr>
              <w:t>General Accounting concepts</w:t>
            </w:r>
          </w:p>
          <w:p w:rsidR="00E45966" w:rsidRPr="00446B9D" w:rsidRDefault="00E45966" w:rsidP="009E218E">
            <w:pPr>
              <w:pStyle w:val="ListParagraph"/>
              <w:jc w:val="both"/>
              <w:rPr>
                <w:b/>
                <w:szCs w:val="28"/>
              </w:rPr>
            </w:pPr>
            <w:r w:rsidRPr="00446B9D">
              <w:rPr>
                <w:b/>
                <w:szCs w:val="28"/>
              </w:rPr>
              <w:t>-dual (two entries) aspects, ongoing concern, Money measurement, price paid/ cost concepts, Accrual concepts.</w:t>
            </w:r>
          </w:p>
          <w:p w:rsidR="00E45966" w:rsidRPr="00446B9D" w:rsidRDefault="00E45966" w:rsidP="00E45966">
            <w:pPr>
              <w:pStyle w:val="ListParagraph"/>
              <w:numPr>
                <w:ilvl w:val="0"/>
                <w:numId w:val="8"/>
              </w:numPr>
              <w:spacing w:after="200" w:line="276" w:lineRule="auto"/>
              <w:jc w:val="both"/>
              <w:rPr>
                <w:b/>
                <w:szCs w:val="28"/>
              </w:rPr>
            </w:pPr>
            <w:r w:rsidRPr="00446B9D">
              <w:rPr>
                <w:b/>
                <w:szCs w:val="28"/>
              </w:rPr>
              <w:t xml:space="preserve">  General principles of Accounting </w:t>
            </w:r>
          </w:p>
          <w:p w:rsidR="00E45966" w:rsidRPr="00446B9D" w:rsidRDefault="00E45966" w:rsidP="009E218E">
            <w:pPr>
              <w:pStyle w:val="ListParagraph"/>
              <w:jc w:val="both"/>
              <w:rPr>
                <w:b/>
                <w:szCs w:val="28"/>
              </w:rPr>
            </w:pPr>
            <w:r w:rsidRPr="00446B9D">
              <w:rPr>
                <w:b/>
                <w:szCs w:val="28"/>
              </w:rPr>
              <w:lastRenderedPageBreak/>
              <w:t>-Cash &amp; Accrual Accounting., Some reference to Commercial accounting:</w:t>
            </w:r>
          </w:p>
          <w:p w:rsidR="00E45966" w:rsidRPr="00446B9D" w:rsidRDefault="00E45966" w:rsidP="00E45966">
            <w:pPr>
              <w:pStyle w:val="ListParagraph"/>
              <w:numPr>
                <w:ilvl w:val="0"/>
                <w:numId w:val="8"/>
              </w:numPr>
              <w:spacing w:after="200" w:line="276" w:lineRule="auto"/>
              <w:jc w:val="both"/>
              <w:rPr>
                <w:b/>
                <w:szCs w:val="28"/>
              </w:rPr>
            </w:pPr>
            <w:r w:rsidRPr="00446B9D">
              <w:rPr>
                <w:b/>
                <w:szCs w:val="28"/>
              </w:rPr>
              <w:t>Book keepings</w:t>
            </w:r>
          </w:p>
          <w:p w:rsidR="00E45966" w:rsidRPr="00446B9D" w:rsidRDefault="00E45966" w:rsidP="009E218E">
            <w:pPr>
              <w:pStyle w:val="ListParagraph"/>
              <w:jc w:val="both"/>
              <w:rPr>
                <w:b/>
                <w:szCs w:val="28"/>
              </w:rPr>
            </w:pPr>
            <w:r w:rsidRPr="00446B9D">
              <w:rPr>
                <w:b/>
                <w:szCs w:val="28"/>
              </w:rPr>
              <w:t>-Events and Financial transactions;</w:t>
            </w:r>
          </w:p>
          <w:p w:rsidR="00E45966" w:rsidRPr="00446B9D" w:rsidRDefault="00E45966" w:rsidP="009E218E">
            <w:pPr>
              <w:pStyle w:val="ListParagraph"/>
              <w:jc w:val="both"/>
              <w:rPr>
                <w:b/>
                <w:szCs w:val="28"/>
              </w:rPr>
            </w:pPr>
            <w:r w:rsidRPr="00446B9D">
              <w:rPr>
                <w:b/>
                <w:szCs w:val="28"/>
              </w:rPr>
              <w:t>- Single entry and double entry System.</w:t>
            </w:r>
          </w:p>
          <w:p w:rsidR="00E45966" w:rsidRPr="00446B9D" w:rsidRDefault="00E45966" w:rsidP="00E45966">
            <w:pPr>
              <w:pStyle w:val="ListParagraph"/>
              <w:numPr>
                <w:ilvl w:val="0"/>
                <w:numId w:val="8"/>
              </w:numPr>
              <w:spacing w:after="200" w:line="276" w:lineRule="auto"/>
              <w:jc w:val="both"/>
              <w:rPr>
                <w:b/>
                <w:szCs w:val="28"/>
              </w:rPr>
            </w:pPr>
            <w:r w:rsidRPr="00446B9D">
              <w:rPr>
                <w:b/>
                <w:szCs w:val="28"/>
              </w:rPr>
              <w:t>Types and Rules of Accounting:</w:t>
            </w:r>
          </w:p>
          <w:p w:rsidR="00E45966" w:rsidRPr="00446B9D" w:rsidRDefault="00E45966" w:rsidP="009E218E">
            <w:pPr>
              <w:pStyle w:val="ListParagraph"/>
              <w:jc w:val="both"/>
              <w:rPr>
                <w:b/>
                <w:szCs w:val="28"/>
              </w:rPr>
            </w:pPr>
            <w:r w:rsidRPr="00446B9D">
              <w:rPr>
                <w:b/>
                <w:szCs w:val="28"/>
              </w:rPr>
              <w:t>-personal accounts,</w:t>
            </w:r>
          </w:p>
          <w:p w:rsidR="00E45966" w:rsidRPr="00446B9D" w:rsidRDefault="00E45966" w:rsidP="009E218E">
            <w:pPr>
              <w:pStyle w:val="ListParagraph"/>
              <w:jc w:val="both"/>
              <w:rPr>
                <w:b/>
                <w:szCs w:val="28"/>
              </w:rPr>
            </w:pPr>
            <w:r w:rsidRPr="00446B9D">
              <w:rPr>
                <w:b/>
                <w:szCs w:val="28"/>
              </w:rPr>
              <w:t>-impersonal accounts-real and nominal.</w:t>
            </w:r>
          </w:p>
          <w:p w:rsidR="00E45966" w:rsidRPr="00446B9D" w:rsidRDefault="00E45966" w:rsidP="009E218E">
            <w:pPr>
              <w:pStyle w:val="ListParagraph"/>
              <w:jc w:val="both"/>
              <w:rPr>
                <w:b/>
                <w:szCs w:val="28"/>
              </w:rPr>
            </w:pPr>
            <w:r w:rsidRPr="00446B9D">
              <w:rPr>
                <w:b/>
                <w:szCs w:val="28"/>
              </w:rPr>
              <w:t xml:space="preserve">- Credits and Debits with Examples </w:t>
            </w:r>
          </w:p>
          <w:p w:rsidR="00E45966" w:rsidRPr="00446B9D" w:rsidRDefault="00E45966" w:rsidP="009E218E">
            <w:pPr>
              <w:pStyle w:val="ListParagraph"/>
              <w:jc w:val="both"/>
              <w:rPr>
                <w:b/>
                <w:szCs w:val="28"/>
              </w:rPr>
            </w:pPr>
            <w:r w:rsidRPr="00446B9D">
              <w:rPr>
                <w:b/>
                <w:szCs w:val="28"/>
              </w:rPr>
              <w:t xml:space="preserve">-Assets and liabilities; </w:t>
            </w:r>
          </w:p>
          <w:p w:rsidR="00E45966" w:rsidRPr="00446B9D" w:rsidRDefault="00E45966" w:rsidP="00E45966">
            <w:pPr>
              <w:pStyle w:val="ListParagraph"/>
              <w:numPr>
                <w:ilvl w:val="0"/>
                <w:numId w:val="8"/>
              </w:numPr>
              <w:spacing w:after="200" w:line="276" w:lineRule="auto"/>
              <w:jc w:val="both"/>
              <w:rPr>
                <w:b/>
                <w:szCs w:val="28"/>
              </w:rPr>
            </w:pPr>
            <w:r w:rsidRPr="00446B9D">
              <w:rPr>
                <w:b/>
                <w:szCs w:val="28"/>
              </w:rPr>
              <w:t xml:space="preserve"> General entries,-concept.</w:t>
            </w:r>
          </w:p>
          <w:p w:rsidR="00E45966" w:rsidRPr="00446B9D" w:rsidRDefault="00E45966" w:rsidP="009E218E">
            <w:pPr>
              <w:pStyle w:val="ListParagraph"/>
              <w:jc w:val="both"/>
              <w:rPr>
                <w:b/>
                <w:szCs w:val="28"/>
              </w:rPr>
            </w:pPr>
            <w:r w:rsidRPr="00446B9D">
              <w:rPr>
                <w:b/>
                <w:szCs w:val="28"/>
              </w:rPr>
              <w:t>-General entries in cash book and one/two other ledger</w:t>
            </w:r>
          </w:p>
          <w:p w:rsidR="00E45966" w:rsidRPr="00446B9D" w:rsidRDefault="00E45966" w:rsidP="009E218E">
            <w:pPr>
              <w:pStyle w:val="ListParagraph"/>
              <w:jc w:val="both"/>
              <w:rPr>
                <w:b/>
                <w:szCs w:val="28"/>
              </w:rPr>
            </w:pPr>
            <w:r w:rsidRPr="00446B9D">
              <w:rPr>
                <w:b/>
                <w:szCs w:val="28"/>
              </w:rPr>
              <w:t xml:space="preserve">-Practical </w:t>
            </w:r>
          </w:p>
          <w:p w:rsidR="00E45966" w:rsidRPr="00446B9D" w:rsidRDefault="00E45966" w:rsidP="00E45966">
            <w:pPr>
              <w:pStyle w:val="ListParagraph"/>
              <w:numPr>
                <w:ilvl w:val="0"/>
                <w:numId w:val="8"/>
              </w:numPr>
              <w:spacing w:after="200" w:line="276" w:lineRule="auto"/>
              <w:jc w:val="both"/>
              <w:rPr>
                <w:b/>
                <w:szCs w:val="28"/>
              </w:rPr>
            </w:pPr>
            <w:r>
              <w:rPr>
                <w:b/>
                <w:szCs w:val="28"/>
              </w:rPr>
              <w:t>Tr</w:t>
            </w:r>
            <w:r w:rsidRPr="00446B9D">
              <w:rPr>
                <w:b/>
                <w:szCs w:val="28"/>
              </w:rPr>
              <w:t>i</w:t>
            </w:r>
            <w:r>
              <w:rPr>
                <w:b/>
                <w:szCs w:val="28"/>
              </w:rPr>
              <w:t>a</w:t>
            </w:r>
            <w:r w:rsidRPr="00446B9D">
              <w:rPr>
                <w:b/>
                <w:szCs w:val="28"/>
              </w:rPr>
              <w:t>l  balance of transactions,</w:t>
            </w:r>
          </w:p>
          <w:p w:rsidR="00E45966" w:rsidRPr="00446B9D" w:rsidRDefault="00E45966" w:rsidP="009E218E">
            <w:pPr>
              <w:pStyle w:val="ListParagraph"/>
              <w:jc w:val="both"/>
              <w:rPr>
                <w:b/>
                <w:szCs w:val="28"/>
              </w:rPr>
            </w:pPr>
            <w:r w:rsidRPr="00446B9D">
              <w:rPr>
                <w:b/>
                <w:szCs w:val="28"/>
              </w:rPr>
              <w:t>-practical</w:t>
            </w:r>
          </w:p>
          <w:p w:rsidR="00E45966" w:rsidRPr="00446B9D" w:rsidRDefault="00E45966" w:rsidP="00E45966">
            <w:pPr>
              <w:pStyle w:val="ListParagraph"/>
              <w:numPr>
                <w:ilvl w:val="0"/>
                <w:numId w:val="8"/>
              </w:numPr>
              <w:spacing w:after="200" w:line="276" w:lineRule="auto"/>
              <w:jc w:val="both"/>
              <w:rPr>
                <w:b/>
                <w:szCs w:val="28"/>
              </w:rPr>
            </w:pPr>
            <w:r w:rsidRPr="00446B9D">
              <w:rPr>
                <w:b/>
                <w:szCs w:val="28"/>
              </w:rPr>
              <w:t xml:space="preserve">Depreciation </w:t>
            </w:r>
          </w:p>
          <w:p w:rsidR="00E45966" w:rsidRPr="00446B9D" w:rsidRDefault="00E45966" w:rsidP="009E218E">
            <w:pPr>
              <w:ind w:left="72" w:hanging="72"/>
              <w:jc w:val="both"/>
              <w:rPr>
                <w:b/>
                <w:szCs w:val="28"/>
                <w:u w:val="single"/>
              </w:rPr>
            </w:pPr>
            <w:r w:rsidRPr="00446B9D">
              <w:rPr>
                <w:b/>
                <w:szCs w:val="28"/>
                <w:u w:val="single"/>
              </w:rPr>
              <w:t xml:space="preserve">    Preparation </w:t>
            </w:r>
            <w:r>
              <w:rPr>
                <w:b/>
                <w:szCs w:val="28"/>
                <w:u w:val="single"/>
              </w:rPr>
              <w:t xml:space="preserve">of final Accounts in the </w:t>
            </w:r>
            <w:r w:rsidRPr="00446B9D">
              <w:rPr>
                <w:b/>
                <w:szCs w:val="28"/>
                <w:u w:val="single"/>
              </w:rPr>
              <w:t>format of Accounts prescribed by Controller General of Accounts</w:t>
            </w:r>
            <w:r>
              <w:rPr>
                <w:b/>
                <w:szCs w:val="28"/>
                <w:u w:val="single"/>
              </w:rPr>
              <w:t>/ Minstry of HRD</w:t>
            </w:r>
          </w:p>
          <w:p w:rsidR="00E45966" w:rsidRPr="00446B9D" w:rsidRDefault="00E45966" w:rsidP="00E45966">
            <w:pPr>
              <w:pStyle w:val="ListParagraph"/>
              <w:numPr>
                <w:ilvl w:val="0"/>
                <w:numId w:val="8"/>
              </w:numPr>
              <w:spacing w:after="200" w:line="276" w:lineRule="auto"/>
              <w:jc w:val="both"/>
              <w:rPr>
                <w:b/>
                <w:szCs w:val="28"/>
              </w:rPr>
            </w:pPr>
            <w:r w:rsidRPr="00446B9D">
              <w:rPr>
                <w:b/>
                <w:szCs w:val="28"/>
              </w:rPr>
              <w:t>Balance sheet.</w:t>
            </w:r>
          </w:p>
          <w:p w:rsidR="00E45966" w:rsidRPr="00446B9D" w:rsidRDefault="00E45966" w:rsidP="009E218E">
            <w:pPr>
              <w:pStyle w:val="ListParagraph"/>
              <w:jc w:val="both"/>
              <w:rPr>
                <w:b/>
                <w:szCs w:val="28"/>
              </w:rPr>
            </w:pPr>
            <w:r w:rsidRPr="00446B9D">
              <w:rPr>
                <w:b/>
                <w:szCs w:val="28"/>
              </w:rPr>
              <w:t>-Income and expenditure Accounts and</w:t>
            </w:r>
          </w:p>
          <w:p w:rsidR="00E45966" w:rsidRPr="00446B9D" w:rsidRDefault="00E45966" w:rsidP="009E218E">
            <w:pPr>
              <w:pStyle w:val="ListParagraph"/>
              <w:jc w:val="both"/>
              <w:rPr>
                <w:b/>
                <w:szCs w:val="28"/>
              </w:rPr>
            </w:pPr>
            <w:r w:rsidRPr="00446B9D">
              <w:rPr>
                <w:b/>
                <w:szCs w:val="28"/>
              </w:rPr>
              <w:t>- Receipts and Payments Accounts</w:t>
            </w:r>
          </w:p>
          <w:p w:rsidR="00E45966" w:rsidRPr="00446B9D" w:rsidRDefault="00E45966" w:rsidP="00E45966">
            <w:pPr>
              <w:pStyle w:val="ListParagraph"/>
              <w:numPr>
                <w:ilvl w:val="0"/>
                <w:numId w:val="9"/>
              </w:numPr>
              <w:spacing w:after="200" w:line="276" w:lineRule="auto"/>
              <w:jc w:val="both"/>
              <w:rPr>
                <w:b/>
                <w:szCs w:val="28"/>
              </w:rPr>
            </w:pPr>
            <w:r w:rsidRPr="00446B9D">
              <w:rPr>
                <w:b/>
                <w:szCs w:val="28"/>
              </w:rPr>
              <w:t xml:space="preserve"> Statements of Accounts in Balance sheet. (including preparation of schedules)</w:t>
            </w:r>
          </w:p>
          <w:p w:rsidR="00E45966" w:rsidRPr="00446B9D" w:rsidRDefault="00E45966" w:rsidP="009E218E">
            <w:pPr>
              <w:jc w:val="both"/>
              <w:rPr>
                <w:b/>
                <w:szCs w:val="28"/>
                <w:u w:val="single"/>
              </w:rPr>
            </w:pPr>
            <w:r w:rsidRPr="00446B9D">
              <w:rPr>
                <w:b/>
                <w:szCs w:val="28"/>
                <w:u w:val="single"/>
              </w:rPr>
              <w:t>Audit of accounts and Utilization Certificate</w:t>
            </w:r>
          </w:p>
          <w:p w:rsidR="00E45966" w:rsidRPr="00446B9D" w:rsidRDefault="00E45966" w:rsidP="009E218E">
            <w:pPr>
              <w:jc w:val="both"/>
              <w:rPr>
                <w:b/>
                <w:szCs w:val="28"/>
                <w:u w:val="single"/>
              </w:rPr>
            </w:pPr>
            <w:r w:rsidRPr="00446B9D">
              <w:rPr>
                <w:b/>
                <w:szCs w:val="28"/>
                <w:u w:val="single"/>
              </w:rPr>
              <w:t>Action points on the C&amp; A.G. Comments on the Annual Accounts and Submitting the Annual ACCOUNTS report to the Ministry for laying in Parliament.</w:t>
            </w:r>
          </w:p>
          <w:p w:rsidR="00E45966" w:rsidRDefault="00E45966" w:rsidP="009E218E">
            <w:pPr>
              <w:jc w:val="both"/>
              <w:rPr>
                <w:b/>
                <w:szCs w:val="28"/>
              </w:rPr>
            </w:pPr>
          </w:p>
          <w:p w:rsidR="00E45966" w:rsidRPr="00552CBB" w:rsidRDefault="00E45966" w:rsidP="009E218E">
            <w:pPr>
              <w:jc w:val="both"/>
              <w:rPr>
                <w:b/>
                <w:szCs w:val="28"/>
                <w:u w:val="single"/>
              </w:rPr>
            </w:pPr>
            <w:r w:rsidRPr="00552CBB">
              <w:rPr>
                <w:b/>
                <w:szCs w:val="28"/>
                <w:u w:val="single"/>
              </w:rPr>
              <w:t>Accounting Procedure</w:t>
            </w:r>
          </w:p>
          <w:p w:rsidR="00E45966" w:rsidRPr="00446B9D" w:rsidRDefault="00E45966" w:rsidP="00E45966">
            <w:pPr>
              <w:pStyle w:val="ListParagraph"/>
              <w:numPr>
                <w:ilvl w:val="0"/>
                <w:numId w:val="11"/>
              </w:numPr>
              <w:spacing w:after="200" w:line="276" w:lineRule="auto"/>
              <w:jc w:val="both"/>
              <w:rPr>
                <w:b/>
                <w:szCs w:val="28"/>
              </w:rPr>
            </w:pPr>
            <w:r w:rsidRPr="00446B9D">
              <w:rPr>
                <w:b/>
                <w:szCs w:val="28"/>
              </w:rPr>
              <w:t>Receipts &amp; Payments Rules, 1983</w:t>
            </w:r>
          </w:p>
          <w:p w:rsidR="00E45966" w:rsidRDefault="00E45966" w:rsidP="00E45966">
            <w:pPr>
              <w:pStyle w:val="ListParagraph"/>
              <w:numPr>
                <w:ilvl w:val="0"/>
                <w:numId w:val="11"/>
              </w:numPr>
              <w:spacing w:after="200" w:line="276" w:lineRule="auto"/>
              <w:jc w:val="both"/>
              <w:rPr>
                <w:b/>
                <w:szCs w:val="28"/>
              </w:rPr>
            </w:pPr>
            <w:r w:rsidRPr="00446B9D">
              <w:rPr>
                <w:b/>
                <w:szCs w:val="28"/>
              </w:rPr>
              <w:t>Government Accounting Rules, 1990</w:t>
            </w:r>
          </w:p>
          <w:p w:rsidR="00E45966" w:rsidRPr="00552CBB" w:rsidRDefault="00E45966" w:rsidP="00E45966">
            <w:pPr>
              <w:pStyle w:val="ListParagraph"/>
              <w:numPr>
                <w:ilvl w:val="0"/>
                <w:numId w:val="11"/>
              </w:numPr>
              <w:spacing w:after="200" w:line="276" w:lineRule="auto"/>
              <w:jc w:val="both"/>
              <w:rPr>
                <w:b/>
                <w:szCs w:val="28"/>
              </w:rPr>
            </w:pPr>
            <w:r w:rsidRPr="00552CBB">
              <w:rPr>
                <w:b/>
                <w:szCs w:val="28"/>
              </w:rPr>
              <w:t>List of Major &amp; Minor Heads of Accounts of Union &amp; States</w:t>
            </w:r>
          </w:p>
        </w:tc>
      </w:tr>
    </w:tbl>
    <w:p w:rsidR="00E45966" w:rsidRDefault="00E45966" w:rsidP="00E45966"/>
    <w:p w:rsidR="00E45966" w:rsidRDefault="00E45966" w:rsidP="00E45966"/>
    <w:p w:rsidR="00E45966" w:rsidRDefault="00E45966" w:rsidP="00E45966"/>
    <w:tbl>
      <w:tblPr>
        <w:tblStyle w:val="TableGrid"/>
        <w:tblW w:w="0" w:type="auto"/>
        <w:tblLook w:val="04A0"/>
      </w:tblPr>
      <w:tblGrid>
        <w:gridCol w:w="1188"/>
        <w:gridCol w:w="8388"/>
      </w:tblGrid>
      <w:tr w:rsidR="00E45966" w:rsidRPr="00446B9D" w:rsidTr="009E218E">
        <w:tc>
          <w:tcPr>
            <w:tcW w:w="1188" w:type="dxa"/>
          </w:tcPr>
          <w:p w:rsidR="00E45966" w:rsidRPr="00446B9D" w:rsidRDefault="00E45966" w:rsidP="009E218E">
            <w:pPr>
              <w:jc w:val="center"/>
              <w:rPr>
                <w:b/>
                <w:szCs w:val="28"/>
              </w:rPr>
            </w:pPr>
            <w:r>
              <w:rPr>
                <w:b/>
                <w:szCs w:val="28"/>
              </w:rPr>
              <w:lastRenderedPageBreak/>
              <w:t>4</w:t>
            </w:r>
          </w:p>
        </w:tc>
        <w:tc>
          <w:tcPr>
            <w:tcW w:w="8388" w:type="dxa"/>
          </w:tcPr>
          <w:p w:rsidR="00E45966" w:rsidRPr="00446B9D" w:rsidRDefault="00E45966" w:rsidP="009E218E">
            <w:pPr>
              <w:jc w:val="both"/>
              <w:rPr>
                <w:b/>
                <w:szCs w:val="28"/>
                <w:u w:val="single"/>
              </w:rPr>
            </w:pPr>
            <w:r w:rsidRPr="00446B9D">
              <w:rPr>
                <w:b/>
                <w:szCs w:val="28"/>
                <w:u w:val="single"/>
              </w:rPr>
              <w:t xml:space="preserve">Service Rules </w:t>
            </w:r>
          </w:p>
          <w:p w:rsidR="00E45966" w:rsidRPr="00446B9D" w:rsidRDefault="00E45966" w:rsidP="00E45966">
            <w:pPr>
              <w:pStyle w:val="ListParagraph"/>
              <w:numPr>
                <w:ilvl w:val="0"/>
                <w:numId w:val="7"/>
              </w:numPr>
              <w:spacing w:after="200" w:line="276" w:lineRule="auto"/>
              <w:jc w:val="both"/>
              <w:rPr>
                <w:b/>
                <w:szCs w:val="28"/>
              </w:rPr>
            </w:pPr>
            <w:r>
              <w:rPr>
                <w:b/>
                <w:szCs w:val="28"/>
              </w:rPr>
              <w:t>F</w:t>
            </w:r>
            <w:r w:rsidRPr="00446B9D">
              <w:rPr>
                <w:b/>
                <w:szCs w:val="28"/>
              </w:rPr>
              <w:t xml:space="preserve">ixation of pay on different occasions , grant of increment </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TA/ DA Rules/orders</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GPF (CS) Rules</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CCS(Pension) Rules</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New Pension Scheme</w:t>
            </w:r>
          </w:p>
          <w:p w:rsidR="00E45966" w:rsidRPr="00446B9D" w:rsidRDefault="00E45966" w:rsidP="00E45966">
            <w:pPr>
              <w:pStyle w:val="ListParagraph"/>
              <w:numPr>
                <w:ilvl w:val="0"/>
                <w:numId w:val="7"/>
              </w:numPr>
              <w:spacing w:after="200" w:line="276" w:lineRule="auto"/>
              <w:jc w:val="both"/>
              <w:rPr>
                <w:b/>
                <w:szCs w:val="28"/>
              </w:rPr>
            </w:pPr>
            <w:r w:rsidRPr="00446B9D">
              <w:rPr>
                <w:b/>
                <w:szCs w:val="28"/>
              </w:rPr>
              <w:t>CCS (Leave) Rules</w:t>
            </w:r>
          </w:p>
          <w:p w:rsidR="00E45966" w:rsidRPr="00446B9D" w:rsidRDefault="00E45966" w:rsidP="009E218E">
            <w:pPr>
              <w:jc w:val="both"/>
              <w:rPr>
                <w:b/>
                <w:szCs w:val="28"/>
              </w:rPr>
            </w:pPr>
          </w:p>
        </w:tc>
      </w:tr>
      <w:tr w:rsidR="00E45966" w:rsidRPr="00446B9D" w:rsidTr="009E218E">
        <w:tc>
          <w:tcPr>
            <w:tcW w:w="1188" w:type="dxa"/>
          </w:tcPr>
          <w:p w:rsidR="00E45966" w:rsidRPr="00446B9D" w:rsidRDefault="00E45966" w:rsidP="009E218E">
            <w:pPr>
              <w:jc w:val="center"/>
              <w:rPr>
                <w:b/>
                <w:szCs w:val="28"/>
              </w:rPr>
            </w:pPr>
            <w:r>
              <w:rPr>
                <w:b/>
                <w:szCs w:val="28"/>
              </w:rPr>
              <w:t>5</w:t>
            </w:r>
          </w:p>
        </w:tc>
        <w:tc>
          <w:tcPr>
            <w:tcW w:w="8388" w:type="dxa"/>
          </w:tcPr>
          <w:p w:rsidR="00E45966" w:rsidRPr="00446B9D" w:rsidRDefault="00E45966" w:rsidP="009E218E">
            <w:pPr>
              <w:jc w:val="both"/>
              <w:rPr>
                <w:b/>
                <w:szCs w:val="28"/>
                <w:u w:val="single"/>
              </w:rPr>
            </w:pPr>
            <w:r w:rsidRPr="00446B9D">
              <w:rPr>
                <w:b/>
                <w:szCs w:val="28"/>
                <w:u w:val="single"/>
              </w:rPr>
              <w:t>Office Management</w:t>
            </w:r>
          </w:p>
          <w:p w:rsidR="00E45966" w:rsidRPr="00446B9D" w:rsidRDefault="00E45966" w:rsidP="00E45966">
            <w:pPr>
              <w:pStyle w:val="ListParagraph"/>
              <w:numPr>
                <w:ilvl w:val="0"/>
                <w:numId w:val="13"/>
              </w:numPr>
              <w:spacing w:after="200" w:line="276" w:lineRule="auto"/>
              <w:jc w:val="both"/>
              <w:rPr>
                <w:b/>
                <w:szCs w:val="28"/>
              </w:rPr>
            </w:pPr>
            <w:r w:rsidRPr="00446B9D">
              <w:rPr>
                <w:b/>
                <w:szCs w:val="28"/>
              </w:rPr>
              <w:t>Manual of Office Procedure</w:t>
            </w:r>
          </w:p>
          <w:p w:rsidR="00E45966" w:rsidRDefault="00E45966" w:rsidP="00E45966">
            <w:pPr>
              <w:pStyle w:val="ListParagraph"/>
              <w:numPr>
                <w:ilvl w:val="0"/>
                <w:numId w:val="13"/>
              </w:numPr>
              <w:spacing w:after="200" w:line="276" w:lineRule="auto"/>
              <w:jc w:val="both"/>
              <w:rPr>
                <w:b/>
                <w:szCs w:val="28"/>
              </w:rPr>
            </w:pPr>
            <w:r w:rsidRPr="00446B9D">
              <w:rPr>
                <w:b/>
                <w:szCs w:val="28"/>
              </w:rPr>
              <w:t>DDO  Manual</w:t>
            </w:r>
          </w:p>
          <w:p w:rsidR="00E45966" w:rsidRPr="00446B9D" w:rsidRDefault="00E45966" w:rsidP="009E218E">
            <w:pPr>
              <w:jc w:val="both"/>
              <w:rPr>
                <w:b/>
                <w:szCs w:val="28"/>
                <w:u w:val="single"/>
              </w:rPr>
            </w:pPr>
            <w:r w:rsidRPr="00446B9D">
              <w:rPr>
                <w:b/>
                <w:szCs w:val="28"/>
                <w:u w:val="single"/>
              </w:rPr>
              <w:t>Grants-in-aid</w:t>
            </w:r>
          </w:p>
          <w:p w:rsidR="00E45966" w:rsidRPr="00446B9D" w:rsidRDefault="00E45966" w:rsidP="00E45966">
            <w:pPr>
              <w:pStyle w:val="ListParagraph"/>
              <w:numPr>
                <w:ilvl w:val="0"/>
                <w:numId w:val="12"/>
              </w:numPr>
              <w:spacing w:after="200" w:line="276" w:lineRule="auto"/>
              <w:jc w:val="both"/>
              <w:rPr>
                <w:b/>
                <w:szCs w:val="28"/>
              </w:rPr>
            </w:pPr>
            <w:r w:rsidRPr="00446B9D">
              <w:rPr>
                <w:b/>
                <w:szCs w:val="28"/>
              </w:rPr>
              <w:t xml:space="preserve">Application for sanction / release of grants-in-aid </w:t>
            </w:r>
          </w:p>
          <w:p w:rsidR="00E45966" w:rsidRDefault="00E45966" w:rsidP="00E45966">
            <w:pPr>
              <w:pStyle w:val="ListParagraph"/>
              <w:numPr>
                <w:ilvl w:val="0"/>
                <w:numId w:val="12"/>
              </w:numPr>
              <w:spacing w:after="200" w:line="276" w:lineRule="auto"/>
              <w:jc w:val="both"/>
              <w:rPr>
                <w:b/>
                <w:szCs w:val="28"/>
              </w:rPr>
            </w:pPr>
            <w:r w:rsidRPr="00446B9D">
              <w:rPr>
                <w:b/>
                <w:szCs w:val="28"/>
              </w:rPr>
              <w:t>Fulfillment of conditions attached thereto.</w:t>
            </w:r>
          </w:p>
          <w:p w:rsidR="003215FF" w:rsidRPr="003215FF" w:rsidRDefault="003215FF" w:rsidP="003215FF">
            <w:pPr>
              <w:spacing w:after="200" w:line="276" w:lineRule="auto"/>
              <w:jc w:val="both"/>
              <w:rPr>
                <w:b/>
                <w:szCs w:val="28"/>
                <w:u w:val="single"/>
              </w:rPr>
            </w:pPr>
            <w:r>
              <w:rPr>
                <w:b/>
                <w:szCs w:val="28"/>
                <w:u w:val="single"/>
              </w:rPr>
              <w:t>Information Technology</w:t>
            </w:r>
          </w:p>
          <w:p w:rsidR="00E45966" w:rsidRPr="00552CBB" w:rsidRDefault="00E45966" w:rsidP="009E218E">
            <w:pPr>
              <w:jc w:val="both"/>
              <w:rPr>
                <w:b/>
                <w:szCs w:val="28"/>
              </w:rPr>
            </w:pPr>
          </w:p>
        </w:tc>
      </w:tr>
      <w:tr w:rsidR="00E45966" w:rsidRPr="00446B9D" w:rsidTr="009E218E">
        <w:tc>
          <w:tcPr>
            <w:tcW w:w="1188" w:type="dxa"/>
          </w:tcPr>
          <w:p w:rsidR="00E45966" w:rsidRPr="00446B9D" w:rsidRDefault="00E45966" w:rsidP="009E218E">
            <w:pPr>
              <w:jc w:val="center"/>
              <w:rPr>
                <w:b/>
                <w:szCs w:val="28"/>
              </w:rPr>
            </w:pPr>
            <w:r>
              <w:rPr>
                <w:b/>
                <w:szCs w:val="28"/>
              </w:rPr>
              <w:t>6</w:t>
            </w:r>
          </w:p>
        </w:tc>
        <w:tc>
          <w:tcPr>
            <w:tcW w:w="8388" w:type="dxa"/>
          </w:tcPr>
          <w:p w:rsidR="00E45966" w:rsidRPr="00446B9D" w:rsidRDefault="003215FF" w:rsidP="009E218E">
            <w:pPr>
              <w:jc w:val="both"/>
              <w:rPr>
                <w:b/>
                <w:szCs w:val="28"/>
              </w:rPr>
            </w:pPr>
            <w:r>
              <w:rPr>
                <w:b/>
                <w:szCs w:val="28"/>
              </w:rPr>
              <w:t>Procurement, I</w:t>
            </w:r>
            <w:r w:rsidR="00E45966" w:rsidRPr="00446B9D">
              <w:rPr>
                <w:b/>
                <w:szCs w:val="28"/>
              </w:rPr>
              <w:t>nternal Audit &amp; Control</w:t>
            </w:r>
          </w:p>
          <w:p w:rsidR="00E45966" w:rsidRPr="00446B9D" w:rsidRDefault="00E45966" w:rsidP="00E45966">
            <w:pPr>
              <w:pStyle w:val="ListParagraph"/>
              <w:numPr>
                <w:ilvl w:val="0"/>
                <w:numId w:val="14"/>
              </w:numPr>
              <w:spacing w:after="200" w:line="276" w:lineRule="auto"/>
              <w:jc w:val="both"/>
              <w:rPr>
                <w:b/>
                <w:szCs w:val="28"/>
              </w:rPr>
            </w:pPr>
            <w:r>
              <w:rPr>
                <w:b/>
                <w:szCs w:val="28"/>
              </w:rPr>
              <w:t>DGS</w:t>
            </w:r>
            <w:r w:rsidRPr="00446B9D">
              <w:rPr>
                <w:b/>
                <w:szCs w:val="28"/>
              </w:rPr>
              <w:t>D Manual</w:t>
            </w:r>
          </w:p>
          <w:p w:rsidR="00E45966" w:rsidRPr="00446B9D" w:rsidRDefault="00E45966" w:rsidP="00E45966">
            <w:pPr>
              <w:pStyle w:val="ListParagraph"/>
              <w:numPr>
                <w:ilvl w:val="0"/>
                <w:numId w:val="14"/>
              </w:numPr>
              <w:spacing w:after="200" w:line="276" w:lineRule="auto"/>
              <w:jc w:val="both"/>
              <w:rPr>
                <w:b/>
                <w:szCs w:val="28"/>
              </w:rPr>
            </w:pPr>
            <w:r w:rsidRPr="00446B9D">
              <w:rPr>
                <w:b/>
                <w:szCs w:val="28"/>
              </w:rPr>
              <w:t>General Conditions of Contract- Published by DGS&amp;D</w:t>
            </w:r>
          </w:p>
          <w:p w:rsidR="00E45966" w:rsidRPr="00446B9D" w:rsidRDefault="00E45966" w:rsidP="00E45966">
            <w:pPr>
              <w:pStyle w:val="ListParagraph"/>
              <w:numPr>
                <w:ilvl w:val="0"/>
                <w:numId w:val="14"/>
              </w:numPr>
              <w:spacing w:after="200" w:line="276" w:lineRule="auto"/>
              <w:jc w:val="both"/>
              <w:rPr>
                <w:b/>
                <w:szCs w:val="28"/>
              </w:rPr>
            </w:pPr>
            <w:r w:rsidRPr="00446B9D">
              <w:rPr>
                <w:b/>
                <w:szCs w:val="28"/>
              </w:rPr>
              <w:t>General Financial Rules-2015</w:t>
            </w:r>
          </w:p>
          <w:p w:rsidR="00E45966" w:rsidRPr="00446B9D" w:rsidRDefault="00E45966" w:rsidP="00E45966">
            <w:pPr>
              <w:pStyle w:val="ListParagraph"/>
              <w:numPr>
                <w:ilvl w:val="0"/>
                <w:numId w:val="14"/>
              </w:numPr>
              <w:spacing w:after="200" w:line="276" w:lineRule="auto"/>
              <w:jc w:val="both"/>
              <w:rPr>
                <w:b/>
                <w:szCs w:val="28"/>
              </w:rPr>
            </w:pPr>
            <w:r w:rsidRPr="00446B9D">
              <w:rPr>
                <w:b/>
                <w:szCs w:val="28"/>
              </w:rPr>
              <w:t>Indian Contracts Act,1872</w:t>
            </w:r>
          </w:p>
          <w:p w:rsidR="00E45966" w:rsidRPr="00446B9D" w:rsidRDefault="00E45966" w:rsidP="00E45966">
            <w:pPr>
              <w:pStyle w:val="ListParagraph"/>
              <w:numPr>
                <w:ilvl w:val="0"/>
                <w:numId w:val="14"/>
              </w:numPr>
              <w:spacing w:after="200" w:line="276" w:lineRule="auto"/>
              <w:jc w:val="both"/>
              <w:rPr>
                <w:b/>
                <w:szCs w:val="28"/>
              </w:rPr>
            </w:pPr>
            <w:r w:rsidRPr="00446B9D">
              <w:rPr>
                <w:b/>
                <w:szCs w:val="28"/>
              </w:rPr>
              <w:t>The Central Sales Tax Act, 1956</w:t>
            </w:r>
          </w:p>
          <w:p w:rsidR="00E45966" w:rsidRPr="00446B9D" w:rsidRDefault="00E45966" w:rsidP="00E45966">
            <w:pPr>
              <w:pStyle w:val="ListParagraph"/>
              <w:numPr>
                <w:ilvl w:val="0"/>
                <w:numId w:val="14"/>
              </w:numPr>
              <w:spacing w:after="200" w:line="276" w:lineRule="auto"/>
              <w:jc w:val="both"/>
              <w:rPr>
                <w:b/>
                <w:szCs w:val="28"/>
              </w:rPr>
            </w:pPr>
            <w:r w:rsidRPr="00446B9D">
              <w:rPr>
                <w:b/>
                <w:szCs w:val="28"/>
              </w:rPr>
              <w:t>The Limitation Act,1963</w:t>
            </w:r>
          </w:p>
          <w:p w:rsidR="00E45966" w:rsidRPr="00446B9D" w:rsidRDefault="00E45966" w:rsidP="00E45966">
            <w:pPr>
              <w:pStyle w:val="ListParagraph"/>
              <w:numPr>
                <w:ilvl w:val="0"/>
                <w:numId w:val="14"/>
              </w:numPr>
              <w:spacing w:after="200" w:line="276" w:lineRule="auto"/>
              <w:jc w:val="both"/>
              <w:rPr>
                <w:b/>
                <w:szCs w:val="28"/>
              </w:rPr>
            </w:pPr>
            <w:r w:rsidRPr="00446B9D">
              <w:rPr>
                <w:b/>
                <w:szCs w:val="28"/>
              </w:rPr>
              <w:t>Internal  Audit and Control:</w:t>
            </w:r>
          </w:p>
          <w:p w:rsidR="00E45966" w:rsidRPr="00446B9D" w:rsidRDefault="00E45966" w:rsidP="00E45966">
            <w:pPr>
              <w:pStyle w:val="ListParagraph"/>
              <w:numPr>
                <w:ilvl w:val="0"/>
                <w:numId w:val="15"/>
              </w:numPr>
              <w:spacing w:after="200" w:line="276" w:lineRule="auto"/>
              <w:jc w:val="both"/>
              <w:rPr>
                <w:b/>
                <w:szCs w:val="28"/>
              </w:rPr>
            </w:pPr>
            <w:r w:rsidRPr="00446B9D">
              <w:rPr>
                <w:b/>
                <w:szCs w:val="28"/>
              </w:rPr>
              <w:t>Concepts, objectives, principles &amp; techniques of auditing</w:t>
            </w:r>
          </w:p>
          <w:p w:rsidR="00E45966" w:rsidRPr="00446B9D" w:rsidRDefault="00E45966" w:rsidP="00E45966">
            <w:pPr>
              <w:pStyle w:val="ListParagraph"/>
              <w:numPr>
                <w:ilvl w:val="0"/>
                <w:numId w:val="15"/>
              </w:numPr>
              <w:spacing w:after="200" w:line="276" w:lineRule="auto"/>
              <w:jc w:val="both"/>
              <w:rPr>
                <w:b/>
                <w:szCs w:val="28"/>
              </w:rPr>
            </w:pPr>
            <w:r w:rsidRPr="00446B9D">
              <w:rPr>
                <w:b/>
                <w:szCs w:val="28"/>
              </w:rPr>
              <w:t>Types of Audit</w:t>
            </w:r>
          </w:p>
          <w:p w:rsidR="00E45966" w:rsidRPr="00446B9D" w:rsidRDefault="00E45966" w:rsidP="00E45966">
            <w:pPr>
              <w:pStyle w:val="ListParagraph"/>
              <w:numPr>
                <w:ilvl w:val="0"/>
                <w:numId w:val="15"/>
              </w:numPr>
              <w:spacing w:after="200" w:line="276" w:lineRule="auto"/>
              <w:jc w:val="both"/>
              <w:rPr>
                <w:b/>
                <w:szCs w:val="28"/>
              </w:rPr>
            </w:pPr>
            <w:r w:rsidRPr="00446B9D">
              <w:rPr>
                <w:b/>
                <w:szCs w:val="28"/>
              </w:rPr>
              <w:t>Internal Control System</w:t>
            </w:r>
          </w:p>
          <w:p w:rsidR="00E45966" w:rsidRPr="00446B9D" w:rsidRDefault="00E45966" w:rsidP="00E45966">
            <w:pPr>
              <w:pStyle w:val="ListParagraph"/>
              <w:numPr>
                <w:ilvl w:val="0"/>
                <w:numId w:val="15"/>
              </w:numPr>
              <w:spacing w:after="200" w:line="276" w:lineRule="auto"/>
              <w:jc w:val="both"/>
              <w:rPr>
                <w:b/>
                <w:szCs w:val="28"/>
              </w:rPr>
            </w:pPr>
            <w:r w:rsidRPr="00446B9D">
              <w:rPr>
                <w:b/>
                <w:szCs w:val="28"/>
              </w:rPr>
              <w:t>Sampling in  auditing</w:t>
            </w:r>
          </w:p>
          <w:p w:rsidR="00E45966" w:rsidRPr="00446B9D" w:rsidRDefault="00E45966" w:rsidP="00E45966">
            <w:pPr>
              <w:pStyle w:val="ListParagraph"/>
              <w:numPr>
                <w:ilvl w:val="0"/>
                <w:numId w:val="15"/>
              </w:numPr>
              <w:spacing w:after="200" w:line="276" w:lineRule="auto"/>
              <w:jc w:val="both"/>
              <w:rPr>
                <w:b/>
                <w:szCs w:val="28"/>
              </w:rPr>
            </w:pPr>
            <w:r w:rsidRPr="00446B9D">
              <w:rPr>
                <w:b/>
                <w:szCs w:val="28"/>
              </w:rPr>
              <w:t>Auditing in an EDP environment</w:t>
            </w:r>
          </w:p>
          <w:p w:rsidR="00E45966" w:rsidRPr="00446B9D" w:rsidRDefault="00E45966" w:rsidP="00E45966">
            <w:pPr>
              <w:pStyle w:val="ListParagraph"/>
              <w:numPr>
                <w:ilvl w:val="0"/>
                <w:numId w:val="15"/>
              </w:numPr>
              <w:spacing w:after="200" w:line="276" w:lineRule="auto"/>
              <w:jc w:val="both"/>
              <w:rPr>
                <w:b/>
                <w:szCs w:val="28"/>
              </w:rPr>
            </w:pPr>
            <w:r w:rsidRPr="00446B9D">
              <w:rPr>
                <w:b/>
                <w:szCs w:val="28"/>
              </w:rPr>
              <w:t>Verification of Assets</w:t>
            </w:r>
          </w:p>
          <w:p w:rsidR="00E45966" w:rsidRPr="00446B9D" w:rsidRDefault="00E45966" w:rsidP="00E45966">
            <w:pPr>
              <w:pStyle w:val="ListParagraph"/>
              <w:numPr>
                <w:ilvl w:val="0"/>
                <w:numId w:val="15"/>
              </w:numPr>
              <w:spacing w:after="200" w:line="276" w:lineRule="auto"/>
              <w:jc w:val="both"/>
              <w:rPr>
                <w:b/>
                <w:szCs w:val="28"/>
              </w:rPr>
            </w:pPr>
            <w:r w:rsidRPr="00446B9D">
              <w:rPr>
                <w:b/>
                <w:szCs w:val="28"/>
              </w:rPr>
              <w:t xml:space="preserve">Audit of Special Institutions </w:t>
            </w:r>
          </w:p>
        </w:tc>
      </w:tr>
    </w:tbl>
    <w:p w:rsidR="00E45966" w:rsidRPr="00446B9D" w:rsidRDefault="00E45966" w:rsidP="00352CB1">
      <w:pPr>
        <w:rPr>
          <w:b/>
          <w:szCs w:val="28"/>
        </w:rPr>
      </w:pPr>
    </w:p>
    <w:sectPr w:rsidR="00E45966" w:rsidRPr="00446B9D" w:rsidSect="004F02BE">
      <w:footerReference w:type="default" r:id="rId12"/>
      <w:pgSz w:w="12240" w:h="15840" w:code="1"/>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E22" w:rsidRDefault="00B01E22">
      <w:pPr>
        <w:spacing w:after="0" w:line="240" w:lineRule="auto"/>
      </w:pPr>
      <w:r>
        <w:separator/>
      </w:r>
    </w:p>
  </w:endnote>
  <w:endnote w:type="continuationSeparator" w:id="1">
    <w:p w:rsidR="00B01E22" w:rsidRDefault="00B01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8A2" w:rsidRDefault="001641E3">
    <w:pPr>
      <w:pStyle w:val="Footer"/>
    </w:pPr>
    <w:sdt>
      <w:sdtPr>
        <w:alias w:val="Title"/>
        <w:tag w:val=""/>
        <w:id w:val="280004402"/>
        <w:dataBinding w:prefixMappings="xmlns:ns0='http://purl.org/dc/elements/1.1/' xmlns:ns1='http://schemas.openxmlformats.org/package/2006/metadata/core-properties' " w:xpath="/ns1:coreProperties[1]/ns0:title[1]" w:storeItemID="{6C3C8BC8-F283-45AE-878A-BAB7291924A1}"/>
        <w:text/>
      </w:sdtPr>
      <w:sdtContent>
        <w:r w:rsidR="0062268D">
          <w:t>JAO/SAS Examination for staff of autonomous bodies</w:t>
        </w:r>
      </w:sdtContent>
    </w:sdt>
    <w:r w:rsidR="00F2196D">
      <w:t xml:space="preserve"> </w:t>
    </w:r>
    <w:r w:rsidR="008757C0">
      <w:ptab w:relativeTo="margin" w:alignment="right" w:leader="none"/>
    </w:r>
    <w:r>
      <w:fldChar w:fldCharType="begin"/>
    </w:r>
    <w:r w:rsidR="008757C0">
      <w:instrText xml:space="preserve"> PAGE   \* MERGEFORMAT </w:instrText>
    </w:r>
    <w:r>
      <w:fldChar w:fldCharType="separate"/>
    </w:r>
    <w:r w:rsidR="00CE5E42">
      <w:rPr>
        <w:noProof/>
      </w:rPr>
      <w:t>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E22" w:rsidRDefault="00B01E22">
      <w:pPr>
        <w:spacing w:after="0" w:line="240" w:lineRule="auto"/>
      </w:pPr>
      <w:r>
        <w:separator/>
      </w:r>
    </w:p>
  </w:footnote>
  <w:footnote w:type="continuationSeparator" w:id="1">
    <w:p w:rsidR="00B01E22" w:rsidRDefault="00B01E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20D5"/>
    <w:multiLevelType w:val="hybridMultilevel"/>
    <w:tmpl w:val="5A76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731B1"/>
    <w:multiLevelType w:val="hybridMultilevel"/>
    <w:tmpl w:val="0170824A"/>
    <w:lvl w:ilvl="0" w:tplc="366C2C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23956"/>
    <w:multiLevelType w:val="hybridMultilevel"/>
    <w:tmpl w:val="1AA4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27F8D"/>
    <w:multiLevelType w:val="hybridMultilevel"/>
    <w:tmpl w:val="D794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913415"/>
    <w:multiLevelType w:val="hybridMultilevel"/>
    <w:tmpl w:val="4DFAEC94"/>
    <w:lvl w:ilvl="0" w:tplc="7444B2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4490C"/>
    <w:multiLevelType w:val="hybridMultilevel"/>
    <w:tmpl w:val="2C80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EE56C1"/>
    <w:multiLevelType w:val="hybridMultilevel"/>
    <w:tmpl w:val="E732E5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570D52"/>
    <w:multiLevelType w:val="hybridMultilevel"/>
    <w:tmpl w:val="272288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D606D8A"/>
    <w:multiLevelType w:val="hybridMultilevel"/>
    <w:tmpl w:val="98AE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CC7ECC"/>
    <w:multiLevelType w:val="hybridMultilevel"/>
    <w:tmpl w:val="4990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D31961"/>
    <w:multiLevelType w:val="hybridMultilevel"/>
    <w:tmpl w:val="7C509E5E"/>
    <w:lvl w:ilvl="0" w:tplc="C9042D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D5201C"/>
    <w:multiLevelType w:val="hybridMultilevel"/>
    <w:tmpl w:val="3A74F02C"/>
    <w:lvl w:ilvl="0" w:tplc="5EC29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FE0BC9"/>
    <w:multiLevelType w:val="hybridMultilevel"/>
    <w:tmpl w:val="B9B0301A"/>
    <w:lvl w:ilvl="0" w:tplc="EABE31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0"/>
  </w:num>
  <w:num w:numId="4">
    <w:abstractNumId w:val="12"/>
  </w:num>
  <w:num w:numId="5">
    <w:abstractNumId w:val="5"/>
  </w:num>
  <w:num w:numId="6">
    <w:abstractNumId w:val="7"/>
  </w:num>
  <w:num w:numId="7">
    <w:abstractNumId w:val="0"/>
  </w:num>
  <w:num w:numId="8">
    <w:abstractNumId w:val="9"/>
  </w:num>
  <w:num w:numId="9">
    <w:abstractNumId w:val="3"/>
  </w:num>
  <w:num w:numId="10">
    <w:abstractNumId w:val="15"/>
  </w:num>
  <w:num w:numId="11">
    <w:abstractNumId w:val="1"/>
  </w:num>
  <w:num w:numId="12">
    <w:abstractNumId w:val="2"/>
  </w:num>
  <w:num w:numId="13">
    <w:abstractNumId w:val="14"/>
  </w:num>
  <w:num w:numId="14">
    <w:abstractNumId w:val="4"/>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38914"/>
  </w:hdrShapeDefaults>
  <w:footnotePr>
    <w:footnote w:id="0"/>
    <w:footnote w:id="1"/>
  </w:footnotePr>
  <w:endnotePr>
    <w:endnote w:id="0"/>
    <w:endnote w:id="1"/>
  </w:endnotePr>
  <w:compat>
    <w:useFELayout/>
  </w:compat>
  <w:rsids>
    <w:rsidRoot w:val="00A80C93"/>
    <w:rsid w:val="00065E9C"/>
    <w:rsid w:val="000E28A2"/>
    <w:rsid w:val="001150FC"/>
    <w:rsid w:val="00136CBC"/>
    <w:rsid w:val="001630D5"/>
    <w:rsid w:val="001641E3"/>
    <w:rsid w:val="00195F05"/>
    <w:rsid w:val="00203EF2"/>
    <w:rsid w:val="002C3CB5"/>
    <w:rsid w:val="002F1E17"/>
    <w:rsid w:val="002F350F"/>
    <w:rsid w:val="002F79C9"/>
    <w:rsid w:val="003215FF"/>
    <w:rsid w:val="00352601"/>
    <w:rsid w:val="00352CB1"/>
    <w:rsid w:val="003B17E4"/>
    <w:rsid w:val="003E1ED7"/>
    <w:rsid w:val="00404DC2"/>
    <w:rsid w:val="00427C9C"/>
    <w:rsid w:val="004340D4"/>
    <w:rsid w:val="00441B75"/>
    <w:rsid w:val="00442492"/>
    <w:rsid w:val="00445523"/>
    <w:rsid w:val="00455F29"/>
    <w:rsid w:val="004E0E5E"/>
    <w:rsid w:val="004F02BE"/>
    <w:rsid w:val="00514DBB"/>
    <w:rsid w:val="00564481"/>
    <w:rsid w:val="00571F85"/>
    <w:rsid w:val="005853ED"/>
    <w:rsid w:val="00595BCF"/>
    <w:rsid w:val="005D425B"/>
    <w:rsid w:val="0062268D"/>
    <w:rsid w:val="00630762"/>
    <w:rsid w:val="00665F0E"/>
    <w:rsid w:val="006C779C"/>
    <w:rsid w:val="006E3A31"/>
    <w:rsid w:val="00725562"/>
    <w:rsid w:val="007758E5"/>
    <w:rsid w:val="00790DDC"/>
    <w:rsid w:val="007B25F0"/>
    <w:rsid w:val="007E22CC"/>
    <w:rsid w:val="008351A4"/>
    <w:rsid w:val="008757C0"/>
    <w:rsid w:val="00890D64"/>
    <w:rsid w:val="008D1116"/>
    <w:rsid w:val="00902824"/>
    <w:rsid w:val="009347DF"/>
    <w:rsid w:val="009A7F14"/>
    <w:rsid w:val="009D1F97"/>
    <w:rsid w:val="009D2319"/>
    <w:rsid w:val="00A71A8F"/>
    <w:rsid w:val="00A76434"/>
    <w:rsid w:val="00A77667"/>
    <w:rsid w:val="00A80C93"/>
    <w:rsid w:val="00AB12B4"/>
    <w:rsid w:val="00AD5E74"/>
    <w:rsid w:val="00AE25EC"/>
    <w:rsid w:val="00B01E22"/>
    <w:rsid w:val="00B166A0"/>
    <w:rsid w:val="00B42519"/>
    <w:rsid w:val="00B50111"/>
    <w:rsid w:val="00BE6701"/>
    <w:rsid w:val="00BF5B3F"/>
    <w:rsid w:val="00C1068F"/>
    <w:rsid w:val="00C85A71"/>
    <w:rsid w:val="00CD5850"/>
    <w:rsid w:val="00CE5E42"/>
    <w:rsid w:val="00D13599"/>
    <w:rsid w:val="00D405D8"/>
    <w:rsid w:val="00D602BB"/>
    <w:rsid w:val="00D73B2F"/>
    <w:rsid w:val="00D87B74"/>
    <w:rsid w:val="00D95FB0"/>
    <w:rsid w:val="00DA1C5E"/>
    <w:rsid w:val="00E45966"/>
    <w:rsid w:val="00E46DE3"/>
    <w:rsid w:val="00E75671"/>
    <w:rsid w:val="00EA285C"/>
    <w:rsid w:val="00F1488A"/>
    <w:rsid w:val="00F2196D"/>
    <w:rsid w:val="00F403CD"/>
    <w:rsid w:val="00F434B1"/>
    <w:rsid w:val="00F770FF"/>
    <w:rsid w:val="00F94205"/>
    <w:rsid w:val="00F95D60"/>
    <w:rsid w:val="00FB39E6"/>
    <w:rsid w:val="00FC4D03"/>
    <w:rsid w:val="00FC5886"/>
    <w:rsid w:val="00FC5B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9D1F97"/>
    <w:rPr>
      <w:sz w:val="28"/>
    </w:rPr>
  </w:style>
  <w:style w:type="paragraph" w:styleId="Heading1">
    <w:name w:val="heading 1"/>
    <w:basedOn w:val="Normal"/>
    <w:next w:val="Normal"/>
    <w:link w:val="Heading1Char"/>
    <w:uiPriority w:val="9"/>
    <w:qFormat/>
    <w:rsid w:val="004F02BE"/>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rsid w:val="004F02BE"/>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4F02BE"/>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4F02BE"/>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rsid w:val="004F02BE"/>
    <w:pPr>
      <w:spacing w:before="600"/>
    </w:pPr>
  </w:style>
  <w:style w:type="character" w:styleId="PlaceholderText">
    <w:name w:val="Placeholder Text"/>
    <w:basedOn w:val="DefaultParagraphFont"/>
    <w:uiPriority w:val="99"/>
    <w:semiHidden/>
    <w:rsid w:val="004F02BE"/>
    <w:rPr>
      <w:color w:val="808080"/>
    </w:rPr>
  </w:style>
  <w:style w:type="paragraph" w:styleId="Title">
    <w:name w:val="Title"/>
    <w:basedOn w:val="Normal"/>
    <w:next w:val="Normal"/>
    <w:link w:val="TitleChar"/>
    <w:uiPriority w:val="10"/>
    <w:qFormat/>
    <w:rsid w:val="004F02BE"/>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sid w:val="004F02BE"/>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rsid w:val="004F02BE"/>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4F02BE"/>
    <w:rPr>
      <w:sz w:val="32"/>
      <w:szCs w:val="32"/>
    </w:rPr>
  </w:style>
  <w:style w:type="paragraph" w:styleId="NoSpacing">
    <w:name w:val="No Spacing"/>
    <w:uiPriority w:val="1"/>
    <w:qFormat/>
    <w:rsid w:val="004F02BE"/>
    <w:pPr>
      <w:spacing w:after="0" w:line="240" w:lineRule="auto"/>
    </w:pPr>
  </w:style>
  <w:style w:type="table" w:styleId="TableGrid">
    <w:name w:val="Table Grid"/>
    <w:basedOn w:val="TableNormal"/>
    <w:uiPriority w:val="59"/>
    <w:rsid w:val="004F0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sid w:val="004F02BE"/>
    <w:rPr>
      <w:color w:val="FFFFFF" w:themeColor="background1"/>
      <w:sz w:val="22"/>
      <w:szCs w:val="22"/>
    </w:rPr>
  </w:style>
  <w:style w:type="paragraph" w:customStyle="1" w:styleId="TableSpace">
    <w:name w:val="Table Space"/>
    <w:basedOn w:val="NoSpacing"/>
    <w:uiPriority w:val="99"/>
    <w:rsid w:val="004F02BE"/>
    <w:pPr>
      <w:spacing w:line="14" w:lineRule="exact"/>
    </w:pPr>
  </w:style>
  <w:style w:type="paragraph" w:styleId="Header">
    <w:name w:val="header"/>
    <w:basedOn w:val="Normal"/>
    <w:link w:val="HeaderChar"/>
    <w:uiPriority w:val="99"/>
    <w:unhideWhenUsed/>
    <w:rsid w:val="004F0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2BE"/>
  </w:style>
  <w:style w:type="paragraph" w:styleId="Footer">
    <w:name w:val="footer"/>
    <w:basedOn w:val="Normal"/>
    <w:link w:val="FooterChar"/>
    <w:uiPriority w:val="99"/>
    <w:unhideWhenUsed/>
    <w:qFormat/>
    <w:rsid w:val="004F02BE"/>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sid w:val="004F02BE"/>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sid w:val="004F02BE"/>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sid w:val="004F02BE"/>
    <w:rPr>
      <w:b/>
      <w:bCs/>
      <w:sz w:val="26"/>
      <w:szCs w:val="26"/>
    </w:rPr>
  </w:style>
  <w:style w:type="paragraph" w:styleId="TOCHeading">
    <w:name w:val="TOC Heading"/>
    <w:basedOn w:val="Heading1"/>
    <w:next w:val="Normal"/>
    <w:uiPriority w:val="39"/>
    <w:unhideWhenUsed/>
    <w:qFormat/>
    <w:rsid w:val="004F02BE"/>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4F02BE"/>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4F02BE"/>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sid w:val="004F02BE"/>
    <w:rPr>
      <w:color w:val="4C483D" w:themeColor="hyperlink"/>
      <w:u w:val="single"/>
    </w:rPr>
  </w:style>
  <w:style w:type="character" w:customStyle="1" w:styleId="Heading3Char">
    <w:name w:val="Heading 3 Char"/>
    <w:basedOn w:val="DefaultParagraphFont"/>
    <w:link w:val="Heading3"/>
    <w:uiPriority w:val="9"/>
    <w:rsid w:val="004F02BE"/>
    <w:rPr>
      <w:b/>
      <w:bCs/>
      <w:i/>
      <w:iCs/>
      <w:sz w:val="24"/>
      <w:szCs w:val="24"/>
    </w:rPr>
  </w:style>
  <w:style w:type="paragraph" w:customStyle="1" w:styleId="LogoAlt">
    <w:name w:val="Logo Alt."/>
    <w:basedOn w:val="Normal"/>
    <w:uiPriority w:val="99"/>
    <w:unhideWhenUsed/>
    <w:rsid w:val="004F02BE"/>
    <w:pPr>
      <w:spacing w:before="720" w:line="240" w:lineRule="auto"/>
      <w:ind w:left="720"/>
    </w:pPr>
  </w:style>
  <w:style w:type="paragraph" w:customStyle="1" w:styleId="FooterAlt">
    <w:name w:val="Footer Alt."/>
    <w:basedOn w:val="Normal"/>
    <w:uiPriority w:val="99"/>
    <w:unhideWhenUsed/>
    <w:qFormat/>
    <w:rsid w:val="004F02BE"/>
    <w:pPr>
      <w:spacing w:after="0" w:line="240" w:lineRule="auto"/>
    </w:pPr>
    <w:rPr>
      <w:i/>
      <w:iCs/>
      <w:sz w:val="18"/>
      <w:szCs w:val="18"/>
    </w:rPr>
  </w:style>
  <w:style w:type="table" w:customStyle="1" w:styleId="TipTable">
    <w:name w:val="Tip Table"/>
    <w:basedOn w:val="TableNormal"/>
    <w:uiPriority w:val="99"/>
    <w:rsid w:val="004F02BE"/>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rsid w:val="004F02BE"/>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rsid w:val="004F02BE"/>
    <w:pPr>
      <w:spacing w:before="160" w:after="160" w:line="240" w:lineRule="auto"/>
      <w:jc w:val="center"/>
    </w:pPr>
  </w:style>
  <w:style w:type="character" w:customStyle="1" w:styleId="Heading4Char">
    <w:name w:val="Heading 4 Char"/>
    <w:basedOn w:val="DefaultParagraphFont"/>
    <w:link w:val="Heading4"/>
    <w:uiPriority w:val="9"/>
    <w:semiHidden/>
    <w:rsid w:val="004F02BE"/>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rsid w:val="004F02BE"/>
    <w:pPr>
      <w:spacing w:before="60" w:after="60" w:line="240" w:lineRule="auto"/>
    </w:pPr>
    <w:tblPr>
      <w:tblStyleRowBandSize w:val="1"/>
      <w:tblInd w:w="0" w:type="dxa"/>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4F02BE"/>
    <w:pPr>
      <w:spacing w:after="100"/>
      <w:ind w:left="720" w:right="3240"/>
    </w:pPr>
  </w:style>
  <w:style w:type="paragraph" w:styleId="TOC4">
    <w:name w:val="toc 4"/>
    <w:basedOn w:val="Normal"/>
    <w:next w:val="Normal"/>
    <w:autoRedefine/>
    <w:uiPriority w:val="39"/>
    <w:semiHidden/>
    <w:unhideWhenUsed/>
    <w:rsid w:val="004F02BE"/>
    <w:pPr>
      <w:spacing w:after="100"/>
      <w:ind w:left="720" w:right="3240"/>
    </w:pPr>
  </w:style>
  <w:style w:type="paragraph" w:styleId="ListParagraph">
    <w:name w:val="List Paragraph"/>
    <w:basedOn w:val="Normal"/>
    <w:uiPriority w:val="34"/>
    <w:unhideWhenUsed/>
    <w:qFormat/>
    <w:rsid w:val="00595BCF"/>
    <w:pPr>
      <w:ind w:left="720"/>
      <w:contextualSpacing/>
    </w:pPr>
  </w:style>
  <w:style w:type="paragraph" w:styleId="BalloonText">
    <w:name w:val="Balloon Text"/>
    <w:basedOn w:val="Normal"/>
    <w:link w:val="BalloonTextChar"/>
    <w:uiPriority w:val="99"/>
    <w:semiHidden/>
    <w:unhideWhenUsed/>
    <w:rsid w:val="00EA2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8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Business%20pla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Financial Management                Research and Resource Society</CompanyAddress>
  <CompanyPhone>24616826</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A7372706-77F6-4D52-8C26-01752EA3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4</TotalTime>
  <Pages>8</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JAO/SAS Examination for staff of autonomous bodies</vt:lpstr>
    </vt:vector>
  </TitlesOfParts>
  <Company>HP</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JAO/SAS Examination for staff of autonomous bodies</dc:title>
  <dc:subject>Outline of Vision</dc:subject>
  <dc:creator>Win</dc:creator>
  <cp:lastModifiedBy>FMRRS-1</cp:lastModifiedBy>
  <cp:revision>2</cp:revision>
  <cp:lastPrinted>2016-01-18T06:39:00Z</cp:lastPrinted>
  <dcterms:created xsi:type="dcterms:W3CDTF">2016-01-25T07:09:00Z</dcterms:created>
  <dcterms:modified xsi:type="dcterms:W3CDTF">2016-01-25T07:09:00Z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